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11E" w:rsidRPr="00A54DC4" w:rsidRDefault="00452E6E" w:rsidP="00A54DC4">
      <w:pPr>
        <w:ind w:firstLine="708"/>
        <w:jc w:val="both"/>
        <w:rPr>
          <w:rFonts w:asciiTheme="majorHAnsi" w:hAnsiTheme="majorHAnsi" w:cstheme="majorHAnsi"/>
          <w:sz w:val="24"/>
          <w:szCs w:val="24"/>
        </w:rPr>
      </w:pPr>
      <w:bookmarkStart w:id="0" w:name="_GoBack"/>
      <w:bookmarkEnd w:id="0"/>
      <w:r>
        <w:rPr>
          <w:rFonts w:asciiTheme="majorHAnsi" w:hAnsiTheme="majorHAnsi" w:cstheme="majorHAnsi"/>
          <w:sz w:val="24"/>
          <w:szCs w:val="24"/>
        </w:rPr>
        <w:object w:dxaOrig="1440" w:dyaOrig="1440">
          <v:group id="_x0000_s1026" style="position:absolute;left:0;text-align:left;margin-left:-54.1pt;margin-top:-48.15pt;width:525.45pt;height:79.8pt;z-index:251658240" coordorigin="180,540" coordsize="11160,1620">
            <v:group id="_x0000_s1027" style="position:absolute;left:180;top:540;width:1800;height:1620" coordorigin="180,360" coordsize="1800,1815">
              <v:shape id="_x0000_s1028" type="#_x0000_t75" style="position:absolute;left:180;top:1552;width:1800;height:596;visibility:visible;mso-wrap-edited:f" wrapcoords="-143 0 -143 13976 143 15247 715 15247 9727 20965 9870 20965 10872 20965 13017 20329 21171 16200 21457 15247 21600 13976 21600 2224 21028 2224 10728 0 -143 0">
                <v:imagedata r:id="rId7" o:title=""/>
              </v:shape>
              <v:group id="_x0000_s1029" style="position:absolute;left:360;top:360;width:1440;height:1815" coordorigin="360,360" coordsize="1440,1815">
                <v:group id="_x0000_s1030" style="position:absolute;left:360;top:360;width:1440;height:1815" coordorigin="360,360" coordsize="1440,1815">
                  <v:shapetype id="_x0000_t95" coordsize="21600,21600" o:spt="95" adj="11796480,5400" path="al10800,10800@0@0@2@14,10800,10800,10800,10800@3@15xe">
                    <v:stroke joinstyle="miter"/>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sum 10800 0 #1"/>
                      <v:f eqn="prod #1 1 2"/>
                      <v:f eqn="sum @18 5400 0"/>
                      <v:f eqn="cos @19 #0"/>
                      <v:f eqn="sin @19 #0"/>
                      <v:f eqn="sum @20 10800 0"/>
                      <v:f eqn="sum @21 10800 0"/>
                      <v:f eqn="sum 10800 0 @20"/>
                      <v:f eqn="sum #1 10800 0"/>
                      <v:f eqn="if @9 @17 @25"/>
                      <v:f eqn="if @9 0 21600"/>
                      <v:f eqn="cos 10800 #0"/>
                      <v:f eqn="sin 10800 #0"/>
                      <v:f eqn="sin #1 #0"/>
                      <v:f eqn="sum @28 10800 0"/>
                      <v:f eqn="sum @29 10800 0"/>
                      <v:f eqn="sum @30 10800 0"/>
                      <v:f eqn="if @4 0 @31"/>
                      <v:f eqn="if #0 @34 0"/>
                      <v:f eqn="if @6 @35 @31"/>
                      <v:f eqn="sum 21600 0 @36"/>
                      <v:f eqn="if @4 0 @33"/>
                      <v:f eqn="if #0 @38 @32"/>
                      <v:f eqn="if @6 @39 0"/>
                      <v:f eqn="if @4 @32 21600"/>
                      <v:f eqn="if @6 @41 @33"/>
                    </v:formulas>
                    <v:path o:connecttype="custom" o:connectlocs="10800,@27;@22,@23;10800,@26;@24,@23" textboxrect="@36,@40,@37,@42"/>
                    <v:handles>
                      <v:h position="#1,#0" polar="10800,10800" radiusrange="0,10800"/>
                    </v:handles>
                  </v:shapetype>
                  <v:shape id="_x0000_s1031" type="#_x0000_t95" style="position:absolute;left:360;top:375;width:1439;height:1800" adj="8159533,6028" fillcolor="yellow" strokeweight="1.35pt"/>
                  <v:shape id="_x0000_s1032" type="#_x0000_t95" style="position:absolute;left:360;top:368;width:1439;height:1800" adj="8113191,8433" fillcolor="red" strokeweight="1.35pt"/>
                  <v:shape id="_x0000_s1033" type="#_x0000_t95" style="position:absolute;left:360;top:360;width:1440;height:1800" adj="9690754,5809" fillcolor="green" strokeweight="1.35pt"/>
                </v:group>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34" type="#_x0000_t144" style="position:absolute;left:540;top:535;width:1080;height:1440" adj="10315340" fillcolor="green" strokecolor="white">
                  <v:shadow color="#868686"/>
                  <v:textpath style="font-family:&quot;Modern&quot;" fitshape="t" trim="t" string="ASSOCIATION NATIONALE DES COMMUNES DU BENIN"/>
                </v:shape>
                <v:shape id="_x0000_s1035" style="position:absolute;left:848;top:827;width:420;height:884;mso-position-horizontal:absolute;mso-position-vertical:absolute" coordsize="900,2340" path="m738,86l460,hdc380,136,374,151,351,185hal371,157r,126l260,410r-112,l74,472,,787,37,914r111,126l186,1356r111,62l295,2181r37,7l332,2340r266,-30l593,1481r148,-63l741,1229r75,-63l816,977r74,-63l890,787,816,661r2,-3l818,658,900,494,826,298,711,225r9,-64l738,86xe" fillcolor="gray" strokeweight="2pt">
                  <v:fill r:id="rId8" o:title="Briques diagonales" type="pattern"/>
                  <v:shadow on="t" color="#969696" offset="1pt,0" offset2="-2pt,-4pt"/>
                  <v:path arrowok="t"/>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6" type="#_x0000_t136" style="position:absolute;left:843;top:1440;width:465;height:185" fillcolor="red" strokecolor="#339" strokeweight="0">
                  <v:shadow on="t" color="black" offset="1pt,1pt" offset2="-2pt,-2pt"/>
                  <v:textpath style="font-family:&quot;Courier New&quot;;font-weight:bold;v-text-align:justify;v-text-kern:t;v-same-letter-heights:t" trim="t" fitpath="t" string="ANCB"/>
                </v:shape>
              </v:group>
            </v:group>
            <v:line id="_x0000_s1037" style="position:absolute" from="1980,1440" to="11340,1440" strokeweight="1.5pt"/>
            <v:shape id="_x0000_s1038" type="#_x0000_t136" style="position:absolute;left:2340;top:1130;width:9000;height:130" fillcolor="black">
              <v:shadow color="#868686"/>
              <v:textpath style="font-family:&quot;Century Gothic&quot;;font-weight:bold;v-text-kern:t" trim="t" fitpath="t" string="SSOCIATION      ATIONALE  DES      OMMUNES  DU      ENIN"/>
            </v:shape>
            <v:shape id="_x0000_s1039" type="#_x0000_t136" style="position:absolute;left:1965;top:900;width:375;height:360" fillcolor="black">
              <v:shadow color="#868686"/>
              <v:textpath style="font-family:&quot;Century Gothic&quot;;v-text-kern:t" trim="t" fitpath="t" string="A"/>
            </v:shape>
            <v:shape id="_x0000_s1040" type="#_x0000_t136" style="position:absolute;left:4465;top:900;width:375;height:360" fillcolor="black">
              <v:shadow color="#868686"/>
              <v:textpath style="font-family:&quot;Century Gothic&quot;;v-text-kern:t" trim="t" fitpath="t" string="N"/>
            </v:shape>
            <v:shape id="_x0000_s1041" type="#_x0000_t136" style="position:absolute;left:7345;top:900;width:375;height:360" fillcolor="black">
              <v:shadow color="#868686"/>
              <v:textpath style="font-family:&quot;Century Gothic&quot;;v-text-kern:t" trim="t" fitpath="t" string="C"/>
            </v:shape>
            <v:shape id="_x0000_s1042" type="#_x0000_t136" style="position:absolute;left:10225;top:900;width:375;height:360" fillcolor="black">
              <v:shadow color="#868686"/>
              <v:textpath style="font-family:&quot;Century Gothic&quot;;v-text-kern:t" trim="t" fitpath="t" string="B"/>
            </v:shape>
          </v:group>
          <o:OLEObject Type="Embed" ProgID="Word.Picture.8" ShapeID="_x0000_s1028" DrawAspect="Content" ObjectID="_1669629833" r:id="rId9"/>
        </w:object>
      </w:r>
      <w:r w:rsidR="0049711E" w:rsidRPr="006F6E68">
        <w:rPr>
          <w:rFonts w:asciiTheme="majorHAnsi" w:eastAsia="Times New Roman" w:hAnsiTheme="majorHAnsi" w:cstheme="majorHAnsi"/>
          <w:caps/>
          <w:sz w:val="18"/>
          <w:szCs w:val="24"/>
          <w:lang w:eastAsia="fr-FR"/>
        </w:rPr>
        <w:t>N° d’enregistrement 2004/0087/DEP-ATL-LITT/SG/SAG-ASSOC du 05 mars 2004. – IFU 6201408024805</w:t>
      </w:r>
    </w:p>
    <w:p w:rsidR="0049711E" w:rsidRPr="006905F9" w:rsidRDefault="0049711E" w:rsidP="0049711E">
      <w:pPr>
        <w:jc w:val="both"/>
        <w:rPr>
          <w:rFonts w:asciiTheme="majorHAnsi" w:hAnsiTheme="majorHAnsi" w:cstheme="majorHAnsi"/>
          <w:b/>
          <w:sz w:val="24"/>
          <w:szCs w:val="24"/>
        </w:rPr>
      </w:pPr>
    </w:p>
    <w:p w:rsidR="0049711E" w:rsidRPr="006905F9" w:rsidRDefault="0049711E" w:rsidP="0049711E">
      <w:pPr>
        <w:jc w:val="both"/>
        <w:rPr>
          <w:rFonts w:asciiTheme="majorHAnsi" w:hAnsiTheme="majorHAnsi" w:cstheme="majorHAnsi"/>
          <w:b/>
          <w:sz w:val="24"/>
          <w:szCs w:val="24"/>
        </w:rPr>
      </w:pPr>
    </w:p>
    <w:p w:rsidR="0049711E" w:rsidRPr="006905F9" w:rsidRDefault="0049711E" w:rsidP="0049711E">
      <w:pPr>
        <w:spacing w:after="0" w:line="240" w:lineRule="auto"/>
        <w:rPr>
          <w:rFonts w:asciiTheme="majorHAnsi" w:eastAsia="Times New Roman" w:hAnsiTheme="majorHAnsi" w:cstheme="majorHAnsi"/>
          <w:bCs/>
          <w:smallCaps/>
          <w:sz w:val="24"/>
          <w:szCs w:val="24"/>
          <w:lang w:val="fr-BE" w:eastAsia="fr-FR"/>
        </w:rPr>
      </w:pPr>
    </w:p>
    <w:p w:rsidR="0049711E" w:rsidRPr="006905F9" w:rsidRDefault="0049711E" w:rsidP="0049711E">
      <w:pPr>
        <w:spacing w:after="0" w:line="240" w:lineRule="auto"/>
        <w:jc w:val="both"/>
        <w:rPr>
          <w:rFonts w:asciiTheme="majorHAnsi" w:eastAsia="Times New Roman" w:hAnsiTheme="majorHAnsi" w:cstheme="majorHAnsi"/>
          <w:bCs/>
          <w:sz w:val="24"/>
          <w:szCs w:val="24"/>
          <w:lang w:val="fr-BE" w:eastAsia="fr-FR"/>
        </w:rPr>
      </w:pPr>
    </w:p>
    <w:p w:rsidR="0049711E" w:rsidRPr="006905F9" w:rsidRDefault="00A54DC4" w:rsidP="00A54DC4">
      <w:pPr>
        <w:tabs>
          <w:tab w:val="left" w:pos="709"/>
        </w:tabs>
        <w:spacing w:after="0" w:line="288" w:lineRule="auto"/>
        <w:rPr>
          <w:rFonts w:asciiTheme="majorHAnsi" w:eastAsia="Times New Roman" w:hAnsiTheme="majorHAnsi" w:cstheme="majorHAnsi"/>
          <w:b/>
          <w:sz w:val="24"/>
          <w:szCs w:val="24"/>
          <w:lang w:val="fr-BE" w:eastAsia="fr-FR"/>
        </w:rPr>
      </w:pPr>
      <w:r>
        <w:rPr>
          <w:rFonts w:asciiTheme="majorHAnsi" w:eastAsia="Times New Roman" w:hAnsiTheme="majorHAnsi" w:cstheme="majorHAnsi"/>
          <w:b/>
          <w:noProof/>
          <w:sz w:val="24"/>
          <w:szCs w:val="24"/>
          <w:lang w:eastAsia="fr-FR"/>
        </w:rPr>
        <mc:AlternateContent>
          <mc:Choice Requires="wps">
            <w:drawing>
              <wp:anchor distT="0" distB="0" distL="114300" distR="114300" simplePos="0" relativeHeight="251663360" behindDoc="0" locked="0" layoutInCell="1" allowOverlap="1" wp14:anchorId="6261A2E5" wp14:editId="56B32207">
                <wp:simplePos x="0" y="0"/>
                <wp:positionH relativeFrom="column">
                  <wp:posOffset>3510280</wp:posOffset>
                </wp:positionH>
                <wp:positionV relativeFrom="paragraph">
                  <wp:posOffset>3518535</wp:posOffset>
                </wp:positionV>
                <wp:extent cx="3248025" cy="266700"/>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32480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F6E68" w:rsidRPr="006F6E68" w:rsidRDefault="006F6E68">
                            <w:pPr>
                              <w:rPr>
                                <w:rFonts w:cstheme="minorHAnsi"/>
                              </w:rPr>
                            </w:pPr>
                            <w:r w:rsidRPr="006F6E68">
                              <w:rPr>
                                <w:rFonts w:cstheme="minorHAnsi"/>
                              </w:rPr>
                              <w:t>Grand-Popo du 08 au 09 décembre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261A2E5" id="_x0000_t202" coordsize="21600,21600" o:spt="202" path="m,l,21600r21600,l21600,xe">
                <v:stroke joinstyle="miter"/>
                <v:path gradientshapeok="t" o:connecttype="rect"/>
              </v:shapetype>
              <v:shape id="Zone de texte 1" o:spid="_x0000_s1026" type="#_x0000_t202" style="position:absolute;margin-left:276.4pt;margin-top:277.05pt;width:255.75pt;height:2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" filled="f" stroked="f" strokeweight=".5pt">
                <v:textbox>
                  <w:txbxContent>
                    <w:p w:rsidR="006F6E68" w:rsidRPr="006F6E68" w:rsidRDefault="006F6E68">
                      <w:pPr>
                        <w:rPr>
                          <w:rFonts w:cstheme="minorHAnsi"/>
                        </w:rPr>
                      </w:pPr>
                      <w:r w:rsidRPr="006F6E68">
                        <w:rPr>
                          <w:rFonts w:cstheme="minorHAnsi"/>
                        </w:rPr>
                        <w:t>Grand-Popo du 08 au 09 décembre 2020</w:t>
                      </w:r>
                    </w:p>
                  </w:txbxContent>
                </v:textbox>
              </v:shape>
            </w:pict>
          </mc:Fallback>
        </mc:AlternateContent>
      </w:r>
      <w:r w:rsidRPr="006905F9">
        <w:rPr>
          <w:rFonts w:asciiTheme="majorHAnsi" w:hAnsiTheme="majorHAnsi" w:cstheme="majorHAnsi"/>
          <w:noProof/>
          <w:sz w:val="24"/>
          <w:szCs w:val="24"/>
          <w:lang w:eastAsia="fr-FR"/>
        </w:rPr>
        <mc:AlternateContent>
          <mc:Choice Requires="wps">
            <w:drawing>
              <wp:anchor distT="0" distB="0" distL="114300" distR="114300" simplePos="0" relativeHeight="251660288" behindDoc="0" locked="0" layoutInCell="1" allowOverlap="1" wp14:anchorId="5249E54E" wp14:editId="77EED133">
                <wp:simplePos x="0" y="0"/>
                <wp:positionH relativeFrom="column">
                  <wp:posOffset>309880</wp:posOffset>
                </wp:positionH>
                <wp:positionV relativeFrom="paragraph">
                  <wp:posOffset>1653540</wp:posOffset>
                </wp:positionV>
                <wp:extent cx="5572125" cy="1771650"/>
                <wp:effectExtent l="57150" t="57150" r="47625" b="57150"/>
                <wp:wrapNone/>
                <wp:docPr id="16" name="Titr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1771650"/>
                        </a:xfrm>
                        <a:prstGeom prst="rect">
                          <a:avLst/>
                        </a:prstGeom>
                        <a:scene3d>
                          <a:camera prst="orthographicFront"/>
                          <a:lightRig rig="threePt" dir="t"/>
                        </a:scene3d>
                        <a:sp3d>
                          <a:bevelT w="165100" prst="coolSlant"/>
                        </a:sp3d>
                      </wps:spPr>
                      <wps:style>
                        <a:lnRef idx="2">
                          <a:schemeClr val="dk1"/>
                        </a:lnRef>
                        <a:fillRef idx="1">
                          <a:schemeClr val="lt1"/>
                        </a:fillRef>
                        <a:effectRef idx="0">
                          <a:schemeClr val="dk1"/>
                        </a:effectRef>
                        <a:fontRef idx="minor">
                          <a:schemeClr val="dk1"/>
                        </a:fontRef>
                      </wps:style>
                      <wps:txbx>
                        <w:txbxContent>
                          <w:p w:rsidR="00BB036A" w:rsidRDefault="00BB036A" w:rsidP="0049711E">
                            <w:pPr>
                              <w:pStyle w:val="NormalWeb"/>
                              <w:spacing w:before="0" w:beforeAutospacing="0" w:after="0" w:afterAutospacing="0"/>
                            </w:pPr>
                            <w:r w:rsidRPr="0049711E">
                              <w:rPr>
                                <w:rFonts w:asciiTheme="minorHAnsi" w:hAnsi="Calibri" w:cstheme="minorBidi"/>
                                <w:b/>
                                <w:bCs/>
                                <w:i/>
                                <w:iCs/>
                                <w:color w:val="000000" w:themeColor="dark1"/>
                                <w:kern w:val="24"/>
                                <w:sz w:val="48"/>
                                <w:szCs w:val="48"/>
                              </w:rPr>
                              <w:t>Formation des cadres de la Direction Exécutive de l'ANCB à l'appropriation du Développement Conduit par les Communautés (DCC)</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shape w14:anchorId="5249E54E" id="Titre 1" o:spid="_x0000_s1027" type="#_x0000_t202" style="position:absolute;margin-left:24.4pt;margin-top:130.2pt;width:438.75pt;height:1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" fillcolor="white [3201]" strokecolor="black [3200]" strokeweight="1pt">
                <v:path arrowok="t"/>
                <v:textbox>
                  <w:txbxContent>
                    <w:p w:rsidR="00BB036A" w:rsidRDefault="00BB036A" w:rsidP="0049711E">
                      <w:pPr>
                        <w:pStyle w:val="NormalWeb"/>
                        <w:spacing w:before="0" w:beforeAutospacing="0" w:after="0" w:afterAutospacing="0"/>
                      </w:pPr>
                      <w:r w:rsidRPr="0049711E">
                        <w:rPr>
                          <w:rFonts w:asciiTheme="minorHAnsi" w:hAnsi="Calibri" w:cstheme="minorBidi"/>
                          <w:b/>
                          <w:bCs/>
                          <w:i/>
                          <w:iCs/>
                          <w:color w:val="000000" w:themeColor="dark1"/>
                          <w:kern w:val="24"/>
                          <w:sz w:val="48"/>
                          <w:szCs w:val="48"/>
                        </w:rPr>
                        <w:t>Formation des cadres de la Direction Exécutive de l'ANCB à l'appropriation du Développement Conduit par les Communautés (DCC)</w:t>
                      </w:r>
                    </w:p>
                  </w:txbxContent>
                </v:textbox>
              </v:shape>
            </w:pict>
          </mc:Fallback>
        </mc:AlternateContent>
      </w:r>
      <w:r w:rsidR="00FF2FA4" w:rsidRPr="006905F9">
        <w:rPr>
          <w:rFonts w:asciiTheme="majorHAnsi" w:eastAsia="Times New Roman" w:hAnsiTheme="majorHAnsi" w:cstheme="majorHAnsi"/>
          <w:b/>
          <w:noProof/>
          <w:sz w:val="24"/>
          <w:szCs w:val="24"/>
          <w:lang w:eastAsia="fr-FR"/>
        </w:rPr>
        <w:drawing>
          <wp:anchor distT="0" distB="0" distL="114300" distR="114300" simplePos="0" relativeHeight="251662336" behindDoc="0" locked="0" layoutInCell="1" allowOverlap="1" wp14:anchorId="798E3244" wp14:editId="5F2B659E">
            <wp:simplePos x="0" y="0"/>
            <wp:positionH relativeFrom="column">
              <wp:posOffset>5050155</wp:posOffset>
            </wp:positionH>
            <wp:positionV relativeFrom="paragraph">
              <wp:posOffset>5753100</wp:posOffset>
            </wp:positionV>
            <wp:extent cx="1040765" cy="942975"/>
            <wp:effectExtent l="0" t="0" r="6985" b="0"/>
            <wp:wrapTopAndBottom/>
            <wp:docPr id="14" name="Picture Placeholder 10" descr="WB-WBG-vertical-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Placeholder 10" descr="WB-WBG-vertical-RGB.png"/>
                    <pic:cNvPicPr>
                      <a:picLocks noChangeAspect="1"/>
                    </pic:cNvPicPr>
                  </pic:nvPicPr>
                  <pic:blipFill>
                    <a:blip r:embed="rId10">
                      <a:extLst>
                        <a:ext uri="{28A0092B-C50C-407E-A947-70E740481C1C}">
                          <a14:useLocalDpi xmlns:a14="http://schemas.microsoft.com/office/drawing/2010/main" val="0"/>
                        </a:ext>
                      </a:extLst>
                    </a:blip>
                    <a:srcRect t="-40775" b="-40775"/>
                    <a:stretch>
                      <a:fillRect/>
                    </a:stretch>
                  </pic:blipFill>
                  <pic:spPr bwMode="auto">
                    <a:xfrm>
                      <a:off x="0" y="0"/>
                      <a:ext cx="1040765" cy="9429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49711E" w:rsidRPr="006905F9">
        <w:rPr>
          <w:rFonts w:asciiTheme="majorHAnsi" w:eastAsia="Times New Roman" w:hAnsiTheme="majorHAnsi" w:cstheme="majorHAnsi"/>
          <w:b/>
          <w:noProof/>
          <w:sz w:val="24"/>
          <w:szCs w:val="24"/>
          <w:lang w:eastAsia="fr-FR"/>
        </w:rPr>
        <w:drawing>
          <wp:anchor distT="0" distB="0" distL="114300" distR="114300" simplePos="0" relativeHeight="251661312" behindDoc="0" locked="0" layoutInCell="1" allowOverlap="1" wp14:anchorId="1EE6559D" wp14:editId="056F1B24">
            <wp:simplePos x="0" y="0"/>
            <wp:positionH relativeFrom="column">
              <wp:posOffset>-389890</wp:posOffset>
            </wp:positionH>
            <wp:positionV relativeFrom="paragraph">
              <wp:posOffset>5882640</wp:posOffset>
            </wp:positionV>
            <wp:extent cx="1410970" cy="809625"/>
            <wp:effectExtent l="0" t="0" r="0" b="9525"/>
            <wp:wrapTopAndBottom/>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0970" cy="8096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49711E" w:rsidRPr="006905F9">
        <w:rPr>
          <w:rFonts w:asciiTheme="majorHAnsi" w:eastAsia="Times New Roman" w:hAnsiTheme="majorHAnsi" w:cstheme="majorHAnsi"/>
          <w:b/>
          <w:sz w:val="24"/>
          <w:szCs w:val="24"/>
          <w:lang w:eastAsia="fr-FR"/>
        </w:rPr>
        <w:br w:type="page"/>
      </w:r>
    </w:p>
    <w:p w:rsidR="0049711E" w:rsidRPr="002542BB" w:rsidRDefault="0049711E" w:rsidP="006905F9">
      <w:pPr>
        <w:jc w:val="center"/>
        <w:rPr>
          <w:rFonts w:asciiTheme="majorHAnsi" w:hAnsiTheme="majorHAnsi" w:cstheme="majorHAnsi"/>
          <w:b/>
          <w:sz w:val="24"/>
          <w:szCs w:val="24"/>
          <w:u w:val="single"/>
        </w:rPr>
      </w:pPr>
      <w:r w:rsidRPr="002542BB">
        <w:rPr>
          <w:rFonts w:asciiTheme="majorHAnsi" w:hAnsiTheme="majorHAnsi" w:cstheme="majorHAnsi"/>
          <w:b/>
          <w:sz w:val="24"/>
          <w:szCs w:val="24"/>
          <w:u w:val="single"/>
        </w:rPr>
        <w:lastRenderedPageBreak/>
        <w:t>INTRODUCTION</w:t>
      </w:r>
    </w:p>
    <w:p w:rsidR="00FF2FA4" w:rsidRPr="006905F9" w:rsidRDefault="0049711E" w:rsidP="0049711E">
      <w:pPr>
        <w:jc w:val="both"/>
        <w:rPr>
          <w:rFonts w:asciiTheme="majorHAnsi" w:hAnsiTheme="majorHAnsi" w:cstheme="majorHAnsi"/>
          <w:sz w:val="24"/>
          <w:szCs w:val="24"/>
        </w:rPr>
      </w:pPr>
      <w:r w:rsidRPr="006905F9">
        <w:rPr>
          <w:rFonts w:asciiTheme="majorHAnsi" w:hAnsiTheme="majorHAnsi" w:cstheme="majorHAnsi"/>
          <w:sz w:val="24"/>
          <w:szCs w:val="24"/>
        </w:rPr>
        <w:t xml:space="preserve">L’Association Nationale des Communes du Bénin (ANCB) et </w:t>
      </w:r>
      <w:r w:rsidR="00FF2FA4" w:rsidRPr="006905F9">
        <w:rPr>
          <w:rFonts w:asciiTheme="majorHAnsi" w:hAnsiTheme="majorHAnsi" w:cstheme="majorHAnsi"/>
          <w:sz w:val="24"/>
          <w:szCs w:val="24"/>
        </w:rPr>
        <w:t xml:space="preserve">le Secrétariat </w:t>
      </w:r>
      <w:r w:rsidR="003F3EB5" w:rsidRPr="006905F9">
        <w:rPr>
          <w:rFonts w:asciiTheme="majorHAnsi" w:hAnsiTheme="majorHAnsi" w:cstheme="majorHAnsi"/>
          <w:sz w:val="24"/>
          <w:szCs w:val="24"/>
        </w:rPr>
        <w:t>exécutif</w:t>
      </w:r>
      <w:r w:rsidR="00FF2FA4" w:rsidRPr="006905F9">
        <w:rPr>
          <w:rFonts w:asciiTheme="majorHAnsi" w:hAnsiTheme="majorHAnsi" w:cstheme="majorHAnsi"/>
          <w:sz w:val="24"/>
          <w:szCs w:val="24"/>
        </w:rPr>
        <w:t xml:space="preserve"> du projet d’Appui aux Communes et Communautés pour l’Expansion des Services Sociaux (ACCESS) ont signé en 2019 une convention de partenar</w:t>
      </w:r>
      <w:r w:rsidR="00F07643" w:rsidRPr="006905F9">
        <w:rPr>
          <w:rFonts w:asciiTheme="majorHAnsi" w:hAnsiTheme="majorHAnsi" w:cstheme="majorHAnsi"/>
          <w:sz w:val="24"/>
          <w:szCs w:val="24"/>
        </w:rPr>
        <w:t>iat pour accompagner et suivre la mise en œuvre des activités du projet</w:t>
      </w:r>
      <w:r w:rsidR="00760855" w:rsidRPr="006905F9">
        <w:rPr>
          <w:rFonts w:asciiTheme="majorHAnsi" w:hAnsiTheme="majorHAnsi" w:cstheme="majorHAnsi"/>
          <w:sz w:val="24"/>
          <w:szCs w:val="24"/>
        </w:rPr>
        <w:t xml:space="preserve"> ACCESS</w:t>
      </w:r>
      <w:r w:rsidR="00F07643" w:rsidRPr="006905F9">
        <w:rPr>
          <w:rFonts w:asciiTheme="majorHAnsi" w:hAnsiTheme="majorHAnsi" w:cstheme="majorHAnsi"/>
          <w:sz w:val="24"/>
          <w:szCs w:val="24"/>
        </w:rPr>
        <w:t xml:space="preserve"> dans les communes. Afin de renforcer l’ANCB dans ce rôle, il a été organisé du 08 au 09 décembre 2020 à Ganna hôtel de Grand-Popo, une formation de la Direction Exécutive de l'ANCB à l'appropriation du Développement Conduit par</w:t>
      </w:r>
      <w:r w:rsidR="001556CC">
        <w:rPr>
          <w:rFonts w:asciiTheme="majorHAnsi" w:hAnsiTheme="majorHAnsi" w:cstheme="majorHAnsi"/>
          <w:sz w:val="24"/>
          <w:szCs w:val="24"/>
        </w:rPr>
        <w:t xml:space="preserve"> les Communautés (DCC), développée</w:t>
      </w:r>
      <w:r w:rsidR="00F07643" w:rsidRPr="006905F9">
        <w:rPr>
          <w:rFonts w:asciiTheme="majorHAnsi" w:hAnsiTheme="majorHAnsi" w:cstheme="majorHAnsi"/>
          <w:sz w:val="24"/>
          <w:szCs w:val="24"/>
        </w:rPr>
        <w:t xml:space="preserve"> de manière très pratique par Messieurs TOGOU Ousmane et </w:t>
      </w:r>
      <w:r w:rsidR="00814E4A" w:rsidRPr="006905F9">
        <w:rPr>
          <w:rFonts w:asciiTheme="majorHAnsi" w:hAnsiTheme="majorHAnsi" w:cstheme="majorHAnsi"/>
          <w:sz w:val="24"/>
          <w:szCs w:val="24"/>
        </w:rPr>
        <w:t>AHAMIDE Maurice</w:t>
      </w:r>
      <w:r w:rsidR="00B22EFF" w:rsidRPr="006905F9">
        <w:rPr>
          <w:rFonts w:asciiTheme="majorHAnsi" w:hAnsiTheme="majorHAnsi" w:cstheme="majorHAnsi"/>
          <w:sz w:val="24"/>
          <w:szCs w:val="24"/>
        </w:rPr>
        <w:t xml:space="preserve"> respectivement spécialiste en formation et en gestion à la base et </w:t>
      </w:r>
      <w:r w:rsidR="00DF4B16" w:rsidRPr="006905F9">
        <w:rPr>
          <w:rFonts w:asciiTheme="majorHAnsi" w:hAnsiTheme="majorHAnsi" w:cstheme="majorHAnsi"/>
          <w:sz w:val="24"/>
          <w:szCs w:val="24"/>
        </w:rPr>
        <w:t>spécialiste en</w:t>
      </w:r>
      <w:r w:rsidR="00814E4A" w:rsidRPr="006905F9">
        <w:rPr>
          <w:rFonts w:asciiTheme="majorHAnsi" w:hAnsiTheme="majorHAnsi" w:cstheme="majorHAnsi"/>
          <w:sz w:val="24"/>
          <w:szCs w:val="24"/>
        </w:rPr>
        <w:t xml:space="preserve"> suivi-évaluation à ACCESS.</w:t>
      </w:r>
      <w:r w:rsidR="00B22EFF" w:rsidRPr="006905F9">
        <w:rPr>
          <w:rFonts w:asciiTheme="majorHAnsi" w:hAnsiTheme="majorHAnsi" w:cstheme="majorHAnsi"/>
          <w:sz w:val="24"/>
          <w:szCs w:val="24"/>
        </w:rPr>
        <w:t xml:space="preserve"> </w:t>
      </w:r>
    </w:p>
    <w:p w:rsidR="0049711E" w:rsidRPr="006905F9" w:rsidRDefault="003C1547" w:rsidP="003C1547">
      <w:pPr>
        <w:jc w:val="both"/>
        <w:rPr>
          <w:rFonts w:asciiTheme="majorHAnsi" w:hAnsiTheme="majorHAnsi" w:cstheme="majorHAnsi"/>
          <w:sz w:val="24"/>
          <w:szCs w:val="24"/>
        </w:rPr>
      </w:pPr>
      <w:r w:rsidRPr="006905F9">
        <w:rPr>
          <w:rFonts w:asciiTheme="majorHAnsi" w:hAnsiTheme="majorHAnsi" w:cstheme="majorHAnsi"/>
          <w:sz w:val="24"/>
          <w:szCs w:val="24"/>
        </w:rPr>
        <w:t xml:space="preserve">Pour </w:t>
      </w:r>
      <w:r w:rsidR="008E0032">
        <w:rPr>
          <w:rFonts w:asciiTheme="majorHAnsi" w:hAnsiTheme="majorHAnsi" w:cstheme="majorHAnsi"/>
          <w:sz w:val="24"/>
          <w:szCs w:val="24"/>
        </w:rPr>
        <w:t>démarrer les travaux, une allocu</w:t>
      </w:r>
      <w:r w:rsidRPr="006905F9">
        <w:rPr>
          <w:rFonts w:asciiTheme="majorHAnsi" w:hAnsiTheme="majorHAnsi" w:cstheme="majorHAnsi"/>
          <w:sz w:val="24"/>
          <w:szCs w:val="24"/>
        </w:rPr>
        <w:t xml:space="preserve">tion d’ouverture a été faite par Monsieur Stanislas Hounkanlin, Directeur du plaidoyer à l’ANCB. En substance, le Directeur a salué l’initiative de cet atelier de renforcement de capacités de deux (02) jours en vue de l’appropriation de l’approche DCC qui n’était </w:t>
      </w:r>
      <w:r w:rsidR="0049711E" w:rsidRPr="006905F9">
        <w:rPr>
          <w:rFonts w:asciiTheme="majorHAnsi" w:hAnsiTheme="majorHAnsi" w:cstheme="majorHAnsi"/>
          <w:sz w:val="24"/>
          <w:szCs w:val="24"/>
        </w:rPr>
        <w:t xml:space="preserve">connue </w:t>
      </w:r>
      <w:r w:rsidRPr="006905F9">
        <w:rPr>
          <w:rFonts w:asciiTheme="majorHAnsi" w:hAnsiTheme="majorHAnsi" w:cstheme="majorHAnsi"/>
          <w:sz w:val="24"/>
          <w:szCs w:val="24"/>
        </w:rPr>
        <w:t xml:space="preserve">que </w:t>
      </w:r>
      <w:r w:rsidR="0049711E" w:rsidRPr="006905F9">
        <w:rPr>
          <w:rFonts w:asciiTheme="majorHAnsi" w:hAnsiTheme="majorHAnsi" w:cstheme="majorHAnsi"/>
          <w:sz w:val="24"/>
          <w:szCs w:val="24"/>
        </w:rPr>
        <w:t>de manière superficielle</w:t>
      </w:r>
      <w:r w:rsidRPr="006905F9">
        <w:rPr>
          <w:rFonts w:asciiTheme="majorHAnsi" w:hAnsiTheme="majorHAnsi" w:cstheme="majorHAnsi"/>
          <w:sz w:val="24"/>
          <w:szCs w:val="24"/>
        </w:rPr>
        <w:t xml:space="preserve"> par les cadres de la D</w:t>
      </w:r>
      <w:r w:rsidR="001F17CB">
        <w:rPr>
          <w:rFonts w:asciiTheme="majorHAnsi" w:hAnsiTheme="majorHAnsi" w:cstheme="majorHAnsi"/>
          <w:sz w:val="24"/>
          <w:szCs w:val="24"/>
        </w:rPr>
        <w:t xml:space="preserve">irection </w:t>
      </w:r>
      <w:r w:rsidRPr="006905F9">
        <w:rPr>
          <w:rFonts w:asciiTheme="majorHAnsi" w:hAnsiTheme="majorHAnsi" w:cstheme="majorHAnsi"/>
          <w:sz w:val="24"/>
          <w:szCs w:val="24"/>
        </w:rPr>
        <w:t>E</w:t>
      </w:r>
      <w:r w:rsidR="001F17CB">
        <w:rPr>
          <w:rFonts w:asciiTheme="majorHAnsi" w:hAnsiTheme="majorHAnsi" w:cstheme="majorHAnsi"/>
          <w:sz w:val="24"/>
          <w:szCs w:val="24"/>
        </w:rPr>
        <w:t>xécutive(DE)</w:t>
      </w:r>
      <w:r w:rsidR="00E66B5F" w:rsidRPr="006905F9">
        <w:rPr>
          <w:rFonts w:asciiTheme="majorHAnsi" w:hAnsiTheme="majorHAnsi" w:cstheme="majorHAnsi"/>
          <w:sz w:val="24"/>
          <w:szCs w:val="24"/>
        </w:rPr>
        <w:t xml:space="preserve"> </w:t>
      </w:r>
      <w:r w:rsidRPr="006905F9">
        <w:rPr>
          <w:rFonts w:asciiTheme="majorHAnsi" w:hAnsiTheme="majorHAnsi" w:cstheme="majorHAnsi"/>
          <w:sz w:val="24"/>
          <w:szCs w:val="24"/>
        </w:rPr>
        <w:t>de l’ANCB</w:t>
      </w:r>
      <w:r w:rsidR="0049711E" w:rsidRPr="006905F9">
        <w:rPr>
          <w:rFonts w:asciiTheme="majorHAnsi" w:hAnsiTheme="majorHAnsi" w:cstheme="majorHAnsi"/>
          <w:sz w:val="24"/>
          <w:szCs w:val="24"/>
        </w:rPr>
        <w:t xml:space="preserve">. </w:t>
      </w:r>
      <w:r w:rsidRPr="006905F9">
        <w:rPr>
          <w:rFonts w:asciiTheme="majorHAnsi" w:hAnsiTheme="majorHAnsi" w:cstheme="majorHAnsi"/>
          <w:sz w:val="24"/>
          <w:szCs w:val="24"/>
        </w:rPr>
        <w:t xml:space="preserve">Il </w:t>
      </w:r>
      <w:r w:rsidR="001F17CB">
        <w:rPr>
          <w:rFonts w:asciiTheme="majorHAnsi" w:hAnsiTheme="majorHAnsi" w:cstheme="majorHAnsi"/>
          <w:sz w:val="24"/>
          <w:szCs w:val="24"/>
        </w:rPr>
        <w:t xml:space="preserve"> a expliqué</w:t>
      </w:r>
      <w:r w:rsidRPr="006905F9">
        <w:rPr>
          <w:rFonts w:asciiTheme="majorHAnsi" w:hAnsiTheme="majorHAnsi" w:cstheme="majorHAnsi"/>
          <w:sz w:val="24"/>
          <w:szCs w:val="24"/>
        </w:rPr>
        <w:t xml:space="preserve"> que  l’approche a essuyé q</w:t>
      </w:r>
      <w:r w:rsidR="0049711E" w:rsidRPr="006905F9">
        <w:rPr>
          <w:rFonts w:asciiTheme="majorHAnsi" w:hAnsiTheme="majorHAnsi" w:cstheme="majorHAnsi"/>
          <w:sz w:val="24"/>
          <w:szCs w:val="24"/>
        </w:rPr>
        <w:t xml:space="preserve">uelques critiques au départ </w:t>
      </w:r>
      <w:r w:rsidR="00E66B5F" w:rsidRPr="006905F9">
        <w:rPr>
          <w:rFonts w:asciiTheme="majorHAnsi" w:hAnsiTheme="majorHAnsi" w:cstheme="majorHAnsi"/>
          <w:sz w:val="24"/>
          <w:szCs w:val="24"/>
        </w:rPr>
        <w:t>étant donné que</w:t>
      </w:r>
      <w:r w:rsidR="0049711E" w:rsidRPr="006905F9">
        <w:rPr>
          <w:rFonts w:asciiTheme="majorHAnsi" w:hAnsiTheme="majorHAnsi" w:cstheme="majorHAnsi"/>
          <w:sz w:val="24"/>
          <w:szCs w:val="24"/>
        </w:rPr>
        <w:t xml:space="preserve"> les communes </w:t>
      </w:r>
      <w:r w:rsidR="00E66B5F" w:rsidRPr="006905F9">
        <w:rPr>
          <w:rFonts w:asciiTheme="majorHAnsi" w:hAnsiTheme="majorHAnsi" w:cstheme="majorHAnsi"/>
          <w:sz w:val="24"/>
          <w:szCs w:val="24"/>
        </w:rPr>
        <w:t>étaient souvent amen</w:t>
      </w:r>
      <w:r w:rsidR="0049711E" w:rsidRPr="006905F9">
        <w:rPr>
          <w:rFonts w:asciiTheme="majorHAnsi" w:hAnsiTheme="majorHAnsi" w:cstheme="majorHAnsi"/>
          <w:sz w:val="24"/>
          <w:szCs w:val="24"/>
        </w:rPr>
        <w:t>é</w:t>
      </w:r>
      <w:r w:rsidR="00E66B5F" w:rsidRPr="006905F9">
        <w:rPr>
          <w:rFonts w:asciiTheme="majorHAnsi" w:hAnsiTheme="majorHAnsi" w:cstheme="majorHAnsi"/>
          <w:sz w:val="24"/>
          <w:szCs w:val="24"/>
        </w:rPr>
        <w:t>e</w:t>
      </w:r>
      <w:r w:rsidR="0049711E" w:rsidRPr="006905F9">
        <w:rPr>
          <w:rFonts w:asciiTheme="majorHAnsi" w:hAnsiTheme="majorHAnsi" w:cstheme="majorHAnsi"/>
          <w:sz w:val="24"/>
          <w:szCs w:val="24"/>
        </w:rPr>
        <w:t>s à prendre en</w:t>
      </w:r>
      <w:r w:rsidR="00E66B5F" w:rsidRPr="006905F9">
        <w:rPr>
          <w:rFonts w:asciiTheme="majorHAnsi" w:hAnsiTheme="majorHAnsi" w:cstheme="majorHAnsi"/>
          <w:sz w:val="24"/>
          <w:szCs w:val="24"/>
        </w:rPr>
        <w:t xml:space="preserve"> </w:t>
      </w:r>
      <w:r w:rsidR="0049711E" w:rsidRPr="006905F9">
        <w:rPr>
          <w:rFonts w:asciiTheme="majorHAnsi" w:hAnsiTheme="majorHAnsi" w:cstheme="majorHAnsi"/>
          <w:sz w:val="24"/>
          <w:szCs w:val="24"/>
        </w:rPr>
        <w:t>charge les biais des réal</w:t>
      </w:r>
      <w:r w:rsidR="00E66B5F" w:rsidRPr="006905F9">
        <w:rPr>
          <w:rFonts w:asciiTheme="majorHAnsi" w:hAnsiTheme="majorHAnsi" w:cstheme="majorHAnsi"/>
          <w:sz w:val="24"/>
          <w:szCs w:val="24"/>
        </w:rPr>
        <w:t>isations faites par les communautés</w:t>
      </w:r>
      <w:r w:rsidR="0049711E" w:rsidRPr="006905F9">
        <w:rPr>
          <w:rFonts w:asciiTheme="majorHAnsi" w:hAnsiTheme="majorHAnsi" w:cstheme="majorHAnsi"/>
          <w:sz w:val="24"/>
          <w:szCs w:val="24"/>
        </w:rPr>
        <w:t xml:space="preserve">. </w:t>
      </w:r>
      <w:r w:rsidR="00E66B5F" w:rsidRPr="006905F9">
        <w:rPr>
          <w:rFonts w:asciiTheme="majorHAnsi" w:hAnsiTheme="majorHAnsi" w:cstheme="majorHAnsi"/>
          <w:sz w:val="24"/>
          <w:szCs w:val="24"/>
        </w:rPr>
        <w:t xml:space="preserve">Cependant précise-t-il, elle a fait son chemin et </w:t>
      </w:r>
      <w:r w:rsidR="00814E4A" w:rsidRPr="006905F9">
        <w:rPr>
          <w:rFonts w:asciiTheme="majorHAnsi" w:hAnsiTheme="majorHAnsi" w:cstheme="majorHAnsi"/>
          <w:sz w:val="24"/>
          <w:szCs w:val="24"/>
        </w:rPr>
        <w:t xml:space="preserve">a </w:t>
      </w:r>
      <w:r w:rsidR="00E66B5F" w:rsidRPr="006905F9">
        <w:rPr>
          <w:rFonts w:asciiTheme="majorHAnsi" w:hAnsiTheme="majorHAnsi" w:cstheme="majorHAnsi"/>
          <w:sz w:val="24"/>
          <w:szCs w:val="24"/>
        </w:rPr>
        <w:t>connu des améliorations. Aussi</w:t>
      </w:r>
      <w:r w:rsidR="00814E4A" w:rsidRPr="006905F9">
        <w:rPr>
          <w:rFonts w:asciiTheme="majorHAnsi" w:hAnsiTheme="majorHAnsi" w:cstheme="majorHAnsi"/>
          <w:sz w:val="24"/>
          <w:szCs w:val="24"/>
        </w:rPr>
        <w:t xml:space="preserve"> </w:t>
      </w:r>
      <w:r w:rsidR="00E66B5F" w:rsidRPr="006905F9">
        <w:rPr>
          <w:rFonts w:asciiTheme="majorHAnsi" w:hAnsiTheme="majorHAnsi" w:cstheme="majorHAnsi"/>
          <w:sz w:val="24"/>
          <w:szCs w:val="24"/>
        </w:rPr>
        <w:t xml:space="preserve">est-il nécessaire que l’ANCB </w:t>
      </w:r>
      <w:r w:rsidR="0049711E" w:rsidRPr="006905F9">
        <w:rPr>
          <w:rFonts w:asciiTheme="majorHAnsi" w:hAnsiTheme="majorHAnsi" w:cstheme="majorHAnsi"/>
          <w:sz w:val="24"/>
          <w:szCs w:val="24"/>
        </w:rPr>
        <w:t xml:space="preserve">en tant que </w:t>
      </w:r>
      <w:r w:rsidR="00E66B5F" w:rsidRPr="006905F9">
        <w:rPr>
          <w:rFonts w:asciiTheme="majorHAnsi" w:hAnsiTheme="majorHAnsi" w:cstheme="majorHAnsi"/>
          <w:sz w:val="24"/>
          <w:szCs w:val="24"/>
        </w:rPr>
        <w:t xml:space="preserve">faitière des communes se l’approprie </w:t>
      </w:r>
      <w:r w:rsidR="0049711E" w:rsidRPr="006905F9">
        <w:rPr>
          <w:rFonts w:asciiTheme="majorHAnsi" w:hAnsiTheme="majorHAnsi" w:cstheme="majorHAnsi"/>
          <w:sz w:val="24"/>
          <w:szCs w:val="24"/>
        </w:rPr>
        <w:t>pour accompagner</w:t>
      </w:r>
      <w:r w:rsidR="001F17CB">
        <w:rPr>
          <w:rFonts w:asciiTheme="majorHAnsi" w:hAnsiTheme="majorHAnsi" w:cstheme="majorHAnsi"/>
          <w:sz w:val="24"/>
          <w:szCs w:val="24"/>
        </w:rPr>
        <w:t xml:space="preserve"> au mieux</w:t>
      </w:r>
      <w:r w:rsidR="0049711E" w:rsidRPr="006905F9">
        <w:rPr>
          <w:rFonts w:asciiTheme="majorHAnsi" w:hAnsiTheme="majorHAnsi" w:cstheme="majorHAnsi"/>
          <w:sz w:val="24"/>
          <w:szCs w:val="24"/>
        </w:rPr>
        <w:t xml:space="preserve"> les communes et les</w:t>
      </w:r>
      <w:r w:rsidR="001F17CB">
        <w:rPr>
          <w:rFonts w:asciiTheme="majorHAnsi" w:hAnsiTheme="majorHAnsi" w:cstheme="majorHAnsi"/>
          <w:sz w:val="24"/>
          <w:szCs w:val="24"/>
        </w:rPr>
        <w:t xml:space="preserve"> communautés</w:t>
      </w:r>
      <w:r w:rsidR="0049711E" w:rsidRPr="006905F9">
        <w:rPr>
          <w:rFonts w:asciiTheme="majorHAnsi" w:hAnsiTheme="majorHAnsi" w:cstheme="majorHAnsi"/>
          <w:sz w:val="24"/>
          <w:szCs w:val="24"/>
        </w:rPr>
        <w:t xml:space="preserve"> bénéficiaires</w:t>
      </w:r>
      <w:r w:rsidR="001F17CB">
        <w:rPr>
          <w:rFonts w:asciiTheme="majorHAnsi" w:hAnsiTheme="majorHAnsi" w:cstheme="majorHAnsi"/>
          <w:sz w:val="24"/>
          <w:szCs w:val="24"/>
        </w:rPr>
        <w:t>,</w:t>
      </w:r>
      <w:r w:rsidR="00E66B5F" w:rsidRPr="006905F9">
        <w:rPr>
          <w:rFonts w:asciiTheme="majorHAnsi" w:hAnsiTheme="majorHAnsi" w:cstheme="majorHAnsi"/>
          <w:sz w:val="24"/>
          <w:szCs w:val="24"/>
        </w:rPr>
        <w:t xml:space="preserve"> ce qui représente en réalité l’attente de chacun des participants à l’atelier</w:t>
      </w:r>
      <w:r w:rsidR="0049711E" w:rsidRPr="006905F9">
        <w:rPr>
          <w:rFonts w:asciiTheme="majorHAnsi" w:hAnsiTheme="majorHAnsi" w:cstheme="majorHAnsi"/>
          <w:sz w:val="24"/>
          <w:szCs w:val="24"/>
        </w:rPr>
        <w:t xml:space="preserve">. </w:t>
      </w:r>
    </w:p>
    <w:p w:rsidR="006A2479" w:rsidRPr="006905F9" w:rsidRDefault="006A2479" w:rsidP="003C1547">
      <w:pPr>
        <w:jc w:val="both"/>
        <w:rPr>
          <w:rFonts w:asciiTheme="majorHAnsi" w:hAnsiTheme="majorHAnsi" w:cstheme="majorHAnsi"/>
          <w:sz w:val="24"/>
          <w:szCs w:val="24"/>
        </w:rPr>
      </w:pPr>
      <w:r w:rsidRPr="006905F9">
        <w:rPr>
          <w:rFonts w:asciiTheme="majorHAnsi" w:hAnsiTheme="majorHAnsi" w:cstheme="majorHAnsi"/>
          <w:sz w:val="24"/>
          <w:szCs w:val="24"/>
        </w:rPr>
        <w:t xml:space="preserve">Les participants ont ensuite été invités à se présenter en déclinant leur nom, prénom et fonction. </w:t>
      </w:r>
    </w:p>
    <w:p w:rsidR="001F05E1" w:rsidRPr="002542BB" w:rsidRDefault="006905F9" w:rsidP="001F05E1">
      <w:pPr>
        <w:jc w:val="center"/>
        <w:rPr>
          <w:rFonts w:asciiTheme="majorHAnsi" w:hAnsiTheme="majorHAnsi" w:cstheme="majorHAnsi"/>
          <w:b/>
          <w:sz w:val="24"/>
          <w:szCs w:val="24"/>
          <w:u w:val="single"/>
        </w:rPr>
      </w:pPr>
      <w:r w:rsidRPr="002542BB">
        <w:rPr>
          <w:rFonts w:asciiTheme="majorHAnsi" w:hAnsiTheme="majorHAnsi" w:cstheme="majorHAnsi"/>
          <w:b/>
          <w:sz w:val="24"/>
          <w:szCs w:val="24"/>
          <w:u w:val="single"/>
        </w:rPr>
        <w:t>RAPPEL DES OBJECTIFS DE L’ATELIER</w:t>
      </w:r>
    </w:p>
    <w:p w:rsidR="001F05E1" w:rsidRPr="006905F9" w:rsidRDefault="001F05E1" w:rsidP="003C1547">
      <w:pPr>
        <w:jc w:val="both"/>
        <w:rPr>
          <w:rFonts w:asciiTheme="majorHAnsi" w:hAnsiTheme="majorHAnsi" w:cstheme="majorHAnsi"/>
          <w:sz w:val="24"/>
          <w:szCs w:val="24"/>
        </w:rPr>
      </w:pPr>
      <w:r w:rsidRPr="006905F9">
        <w:rPr>
          <w:rFonts w:asciiTheme="majorHAnsi" w:hAnsiTheme="majorHAnsi" w:cstheme="majorHAnsi"/>
          <w:sz w:val="24"/>
          <w:szCs w:val="24"/>
        </w:rPr>
        <w:t>L’</w:t>
      </w:r>
      <w:r w:rsidR="001F17CB">
        <w:rPr>
          <w:rFonts w:asciiTheme="majorHAnsi" w:hAnsiTheme="majorHAnsi" w:cstheme="majorHAnsi"/>
          <w:sz w:val="24"/>
          <w:szCs w:val="24"/>
        </w:rPr>
        <w:t>objectif global de l’activité est</w:t>
      </w:r>
      <w:r w:rsidR="00DF4B16" w:rsidRPr="006905F9">
        <w:rPr>
          <w:rFonts w:asciiTheme="majorHAnsi" w:hAnsiTheme="majorHAnsi" w:cstheme="majorHAnsi"/>
          <w:sz w:val="24"/>
          <w:szCs w:val="24"/>
        </w:rPr>
        <w:t xml:space="preserve"> de renforcer les capacités </w:t>
      </w:r>
      <w:r w:rsidRPr="006905F9">
        <w:rPr>
          <w:rFonts w:asciiTheme="majorHAnsi" w:hAnsiTheme="majorHAnsi" w:cstheme="majorHAnsi"/>
          <w:sz w:val="24"/>
          <w:szCs w:val="24"/>
        </w:rPr>
        <w:t>des cadres de la Direction Exécutive de l’ANCB sur l’exécution des so</w:t>
      </w:r>
      <w:r w:rsidR="00DF4B16" w:rsidRPr="006905F9">
        <w:rPr>
          <w:rFonts w:asciiTheme="majorHAnsi" w:hAnsiTheme="majorHAnsi" w:cstheme="majorHAnsi"/>
          <w:sz w:val="24"/>
          <w:szCs w:val="24"/>
        </w:rPr>
        <w:t>us projets suivant l’approche DC</w:t>
      </w:r>
      <w:r w:rsidRPr="006905F9">
        <w:rPr>
          <w:rFonts w:asciiTheme="majorHAnsi" w:hAnsiTheme="majorHAnsi" w:cstheme="majorHAnsi"/>
          <w:sz w:val="24"/>
          <w:szCs w:val="24"/>
        </w:rPr>
        <w:t>C</w:t>
      </w:r>
      <w:r w:rsidR="00814E4A" w:rsidRPr="006905F9">
        <w:rPr>
          <w:rFonts w:asciiTheme="majorHAnsi" w:hAnsiTheme="majorHAnsi" w:cstheme="majorHAnsi"/>
          <w:sz w:val="24"/>
          <w:szCs w:val="24"/>
        </w:rPr>
        <w:t xml:space="preserve">. De façon spécifique : </w:t>
      </w:r>
    </w:p>
    <w:p w:rsidR="001F05E1" w:rsidRPr="006905F9" w:rsidRDefault="00814E4A" w:rsidP="001F05E1">
      <w:pPr>
        <w:numPr>
          <w:ilvl w:val="0"/>
          <w:numId w:val="12"/>
        </w:numPr>
        <w:jc w:val="both"/>
        <w:rPr>
          <w:rFonts w:asciiTheme="majorHAnsi" w:hAnsiTheme="majorHAnsi" w:cstheme="majorHAnsi"/>
          <w:sz w:val="24"/>
          <w:szCs w:val="24"/>
        </w:rPr>
      </w:pPr>
      <w:r w:rsidRPr="006905F9">
        <w:rPr>
          <w:rFonts w:asciiTheme="majorHAnsi" w:hAnsiTheme="majorHAnsi" w:cstheme="majorHAnsi"/>
          <w:sz w:val="24"/>
          <w:szCs w:val="24"/>
        </w:rPr>
        <w:t>l</w:t>
      </w:r>
      <w:r w:rsidR="001F05E1" w:rsidRPr="006905F9">
        <w:rPr>
          <w:rFonts w:asciiTheme="majorHAnsi" w:hAnsiTheme="majorHAnsi" w:cstheme="majorHAnsi"/>
          <w:sz w:val="24"/>
          <w:szCs w:val="24"/>
        </w:rPr>
        <w:t xml:space="preserve">es cadres de la Direction Exécutive de l’ANCB se sont </w:t>
      </w:r>
      <w:r w:rsidR="00380F52" w:rsidRPr="006905F9">
        <w:rPr>
          <w:rFonts w:asciiTheme="majorHAnsi" w:hAnsiTheme="majorHAnsi" w:cstheme="majorHAnsi"/>
          <w:sz w:val="24"/>
          <w:szCs w:val="24"/>
        </w:rPr>
        <w:t>approprié</w:t>
      </w:r>
      <w:r w:rsidR="001F05E1" w:rsidRPr="006905F9">
        <w:rPr>
          <w:rFonts w:asciiTheme="majorHAnsi" w:hAnsiTheme="majorHAnsi" w:cstheme="majorHAnsi"/>
          <w:sz w:val="24"/>
          <w:szCs w:val="24"/>
        </w:rPr>
        <w:t xml:space="preserve"> le contenu de l’approche DCC.</w:t>
      </w:r>
    </w:p>
    <w:p w:rsidR="001F05E1" w:rsidRPr="006905F9" w:rsidRDefault="00814E4A" w:rsidP="001F05E1">
      <w:pPr>
        <w:numPr>
          <w:ilvl w:val="0"/>
          <w:numId w:val="12"/>
        </w:numPr>
        <w:jc w:val="both"/>
        <w:rPr>
          <w:rFonts w:asciiTheme="majorHAnsi" w:hAnsiTheme="majorHAnsi" w:cstheme="majorHAnsi"/>
          <w:sz w:val="24"/>
          <w:szCs w:val="24"/>
        </w:rPr>
      </w:pPr>
      <w:r w:rsidRPr="006905F9">
        <w:rPr>
          <w:rFonts w:asciiTheme="majorHAnsi" w:hAnsiTheme="majorHAnsi" w:cstheme="majorHAnsi"/>
          <w:sz w:val="24"/>
          <w:szCs w:val="24"/>
        </w:rPr>
        <w:t>l</w:t>
      </w:r>
      <w:r w:rsidR="001F05E1" w:rsidRPr="006905F9">
        <w:rPr>
          <w:rFonts w:asciiTheme="majorHAnsi" w:hAnsiTheme="majorHAnsi" w:cstheme="majorHAnsi"/>
          <w:sz w:val="24"/>
          <w:szCs w:val="24"/>
        </w:rPr>
        <w:t>’opérationnalisation du DCC est maîtrisée par les cadres de l</w:t>
      </w:r>
      <w:r w:rsidR="00DF4B16" w:rsidRPr="006905F9">
        <w:rPr>
          <w:rFonts w:asciiTheme="majorHAnsi" w:hAnsiTheme="majorHAnsi" w:cstheme="majorHAnsi"/>
          <w:sz w:val="24"/>
          <w:szCs w:val="24"/>
        </w:rPr>
        <w:t>a Direction Exécutive de l’ANCB.</w:t>
      </w:r>
    </w:p>
    <w:p w:rsidR="001F05E1" w:rsidRPr="006905F9" w:rsidRDefault="00814E4A" w:rsidP="001F05E1">
      <w:pPr>
        <w:numPr>
          <w:ilvl w:val="0"/>
          <w:numId w:val="12"/>
        </w:numPr>
        <w:jc w:val="both"/>
        <w:rPr>
          <w:rFonts w:asciiTheme="majorHAnsi" w:hAnsiTheme="majorHAnsi" w:cstheme="majorHAnsi"/>
          <w:sz w:val="24"/>
          <w:szCs w:val="24"/>
        </w:rPr>
      </w:pPr>
      <w:r w:rsidRPr="006905F9">
        <w:rPr>
          <w:rFonts w:asciiTheme="majorHAnsi" w:hAnsiTheme="majorHAnsi" w:cstheme="majorHAnsi"/>
          <w:bCs/>
          <w:sz w:val="24"/>
          <w:szCs w:val="24"/>
        </w:rPr>
        <w:t>l</w:t>
      </w:r>
      <w:r w:rsidR="001F05E1" w:rsidRPr="006905F9">
        <w:rPr>
          <w:rFonts w:asciiTheme="majorHAnsi" w:hAnsiTheme="majorHAnsi" w:cstheme="majorHAnsi"/>
          <w:bCs/>
          <w:sz w:val="24"/>
          <w:szCs w:val="24"/>
        </w:rPr>
        <w:t xml:space="preserve">es critères minima de financement d’un sous-projet DCC sont présentés aux </w:t>
      </w:r>
      <w:r w:rsidR="001F05E1" w:rsidRPr="006905F9">
        <w:rPr>
          <w:rFonts w:asciiTheme="majorHAnsi" w:hAnsiTheme="majorHAnsi" w:cstheme="majorHAnsi"/>
          <w:sz w:val="24"/>
          <w:szCs w:val="24"/>
        </w:rPr>
        <w:t>cadres de la Direction Exécutive de l’ANCB.</w:t>
      </w:r>
    </w:p>
    <w:p w:rsidR="001F05E1" w:rsidRPr="006905F9" w:rsidRDefault="00814E4A" w:rsidP="001F05E1">
      <w:pPr>
        <w:numPr>
          <w:ilvl w:val="0"/>
          <w:numId w:val="12"/>
        </w:numPr>
        <w:jc w:val="both"/>
        <w:rPr>
          <w:rFonts w:asciiTheme="majorHAnsi" w:hAnsiTheme="majorHAnsi" w:cstheme="majorHAnsi"/>
          <w:sz w:val="24"/>
          <w:szCs w:val="24"/>
        </w:rPr>
      </w:pPr>
      <w:r w:rsidRPr="006905F9">
        <w:rPr>
          <w:rFonts w:asciiTheme="majorHAnsi" w:hAnsiTheme="majorHAnsi" w:cstheme="majorHAnsi"/>
          <w:sz w:val="24"/>
          <w:szCs w:val="24"/>
        </w:rPr>
        <w:t>l</w:t>
      </w:r>
      <w:r w:rsidR="001F05E1" w:rsidRPr="006905F9">
        <w:rPr>
          <w:rFonts w:asciiTheme="majorHAnsi" w:hAnsiTheme="majorHAnsi" w:cstheme="majorHAnsi"/>
          <w:sz w:val="24"/>
          <w:szCs w:val="24"/>
        </w:rPr>
        <w:t>es cadres de la Direction Exécutive de l’ANCB sont capables de fournir des conseils techniques aux communes et communautés pour les aider à préparer et à mettre en œuvre leurs sous projets conformément aux exigences du projet ACCESS.</w:t>
      </w:r>
    </w:p>
    <w:p w:rsidR="001F05E1" w:rsidRPr="006905F9" w:rsidRDefault="00814E4A" w:rsidP="00BB036A">
      <w:pPr>
        <w:numPr>
          <w:ilvl w:val="0"/>
          <w:numId w:val="12"/>
        </w:numPr>
        <w:jc w:val="both"/>
        <w:rPr>
          <w:rFonts w:asciiTheme="majorHAnsi" w:hAnsiTheme="majorHAnsi" w:cstheme="majorHAnsi"/>
          <w:sz w:val="24"/>
          <w:szCs w:val="24"/>
        </w:rPr>
      </w:pPr>
      <w:r w:rsidRPr="006905F9">
        <w:rPr>
          <w:rFonts w:asciiTheme="majorHAnsi" w:hAnsiTheme="majorHAnsi" w:cstheme="majorHAnsi"/>
          <w:sz w:val="24"/>
          <w:szCs w:val="24"/>
        </w:rPr>
        <w:t>u</w:t>
      </w:r>
      <w:r w:rsidR="001F05E1" w:rsidRPr="006905F9">
        <w:rPr>
          <w:rFonts w:asciiTheme="majorHAnsi" w:hAnsiTheme="majorHAnsi" w:cstheme="majorHAnsi"/>
          <w:sz w:val="24"/>
          <w:szCs w:val="24"/>
        </w:rPr>
        <w:t>n dispositif pour un suivi par l’ANCB, de la mise en œuvre de l’approche DCC par les communes est proposé.</w:t>
      </w:r>
    </w:p>
    <w:p w:rsidR="006905F9" w:rsidRDefault="006905F9" w:rsidP="00814E4A">
      <w:pPr>
        <w:ind w:left="1560"/>
        <w:jc w:val="both"/>
        <w:rPr>
          <w:rFonts w:asciiTheme="majorHAnsi" w:hAnsiTheme="majorHAnsi" w:cstheme="majorHAnsi"/>
          <w:b/>
          <w:sz w:val="24"/>
          <w:szCs w:val="24"/>
        </w:rPr>
      </w:pPr>
    </w:p>
    <w:p w:rsidR="00814E4A" w:rsidRPr="00676A38" w:rsidRDefault="006905F9" w:rsidP="006905F9">
      <w:pPr>
        <w:ind w:left="1560"/>
        <w:rPr>
          <w:rFonts w:asciiTheme="majorHAnsi" w:hAnsiTheme="majorHAnsi" w:cstheme="majorHAnsi"/>
          <w:b/>
          <w:sz w:val="24"/>
          <w:szCs w:val="24"/>
          <w:u w:val="single"/>
        </w:rPr>
      </w:pPr>
      <w:r w:rsidRPr="00676A38">
        <w:rPr>
          <w:rFonts w:asciiTheme="majorHAnsi" w:hAnsiTheme="majorHAnsi" w:cstheme="majorHAnsi"/>
          <w:b/>
          <w:sz w:val="24"/>
          <w:szCs w:val="24"/>
        </w:rPr>
        <w:lastRenderedPageBreak/>
        <w:t xml:space="preserve">                             </w:t>
      </w:r>
      <w:r w:rsidRPr="00676A38">
        <w:rPr>
          <w:rFonts w:asciiTheme="majorHAnsi" w:hAnsiTheme="majorHAnsi" w:cstheme="majorHAnsi"/>
          <w:b/>
          <w:sz w:val="24"/>
          <w:szCs w:val="24"/>
          <w:u w:val="single"/>
        </w:rPr>
        <w:t xml:space="preserve"> DEROULEMENT</w:t>
      </w:r>
    </w:p>
    <w:p w:rsidR="009B2605" w:rsidRPr="006905F9" w:rsidRDefault="009B2605" w:rsidP="009B2605">
      <w:pPr>
        <w:pStyle w:val="Paragraphedeliste"/>
        <w:numPr>
          <w:ilvl w:val="0"/>
          <w:numId w:val="10"/>
        </w:numPr>
        <w:jc w:val="both"/>
        <w:rPr>
          <w:rFonts w:asciiTheme="majorHAnsi" w:hAnsiTheme="majorHAnsi" w:cstheme="majorHAnsi"/>
          <w:b/>
          <w:sz w:val="24"/>
          <w:szCs w:val="24"/>
        </w:rPr>
      </w:pPr>
      <w:r w:rsidRPr="006905F9">
        <w:rPr>
          <w:rFonts w:asciiTheme="majorHAnsi" w:hAnsiTheme="majorHAnsi" w:cstheme="majorHAnsi"/>
          <w:b/>
          <w:sz w:val="24"/>
          <w:szCs w:val="24"/>
        </w:rPr>
        <w:t xml:space="preserve">Présentation et adoption de l’agenda de l’atelier </w:t>
      </w:r>
    </w:p>
    <w:p w:rsidR="006A2479" w:rsidRPr="006905F9" w:rsidRDefault="009B2605" w:rsidP="006A2479">
      <w:pPr>
        <w:jc w:val="both"/>
        <w:rPr>
          <w:rFonts w:asciiTheme="majorHAnsi" w:hAnsiTheme="majorHAnsi" w:cstheme="majorHAnsi"/>
          <w:sz w:val="24"/>
          <w:szCs w:val="24"/>
        </w:rPr>
      </w:pPr>
      <w:r w:rsidRPr="006905F9">
        <w:rPr>
          <w:rFonts w:asciiTheme="majorHAnsi" w:hAnsiTheme="majorHAnsi" w:cstheme="majorHAnsi"/>
          <w:sz w:val="24"/>
          <w:szCs w:val="24"/>
        </w:rPr>
        <w:t>L</w:t>
      </w:r>
      <w:r w:rsidR="006A2479" w:rsidRPr="006905F9">
        <w:rPr>
          <w:rFonts w:asciiTheme="majorHAnsi" w:hAnsiTheme="majorHAnsi" w:cstheme="majorHAnsi"/>
          <w:sz w:val="24"/>
          <w:szCs w:val="24"/>
        </w:rPr>
        <w:t xml:space="preserve">e programme de l’atelier </w:t>
      </w:r>
      <w:r w:rsidR="00380F52">
        <w:rPr>
          <w:rFonts w:asciiTheme="majorHAnsi" w:hAnsiTheme="majorHAnsi" w:cstheme="majorHAnsi"/>
          <w:sz w:val="24"/>
          <w:szCs w:val="24"/>
        </w:rPr>
        <w:t>a</w:t>
      </w:r>
      <w:r w:rsidR="006A2479" w:rsidRPr="006905F9">
        <w:rPr>
          <w:rFonts w:asciiTheme="majorHAnsi" w:hAnsiTheme="majorHAnsi" w:cstheme="majorHAnsi"/>
          <w:sz w:val="24"/>
          <w:szCs w:val="24"/>
        </w:rPr>
        <w:t xml:space="preserve"> été présenté et adopté sous réserve de la prise en compte des amendements ci-après :  </w:t>
      </w:r>
    </w:p>
    <w:p w:rsidR="006A2479" w:rsidRPr="006905F9" w:rsidRDefault="006A2479" w:rsidP="006A2479">
      <w:pPr>
        <w:pStyle w:val="Paragraphedeliste"/>
        <w:numPr>
          <w:ilvl w:val="0"/>
          <w:numId w:val="7"/>
        </w:numPr>
        <w:jc w:val="both"/>
        <w:rPr>
          <w:rFonts w:asciiTheme="majorHAnsi" w:hAnsiTheme="majorHAnsi" w:cstheme="majorHAnsi"/>
          <w:sz w:val="24"/>
          <w:szCs w:val="24"/>
        </w:rPr>
      </w:pPr>
      <w:r w:rsidRPr="006905F9">
        <w:rPr>
          <w:rFonts w:asciiTheme="majorHAnsi" w:hAnsiTheme="majorHAnsi" w:cstheme="majorHAnsi"/>
          <w:sz w:val="24"/>
          <w:szCs w:val="24"/>
        </w:rPr>
        <w:t>la présentation des études de cas avant les travaux de groupe</w:t>
      </w:r>
      <w:r w:rsidR="009B2605" w:rsidRPr="006905F9">
        <w:rPr>
          <w:rFonts w:asciiTheme="majorHAnsi" w:hAnsiTheme="majorHAnsi" w:cstheme="majorHAnsi"/>
          <w:sz w:val="24"/>
          <w:szCs w:val="24"/>
        </w:rPr>
        <w:t> ;</w:t>
      </w:r>
    </w:p>
    <w:p w:rsidR="006905F9" w:rsidRDefault="006A2479" w:rsidP="006F6E68">
      <w:pPr>
        <w:pStyle w:val="Paragraphedeliste"/>
        <w:numPr>
          <w:ilvl w:val="0"/>
          <w:numId w:val="7"/>
        </w:numPr>
        <w:jc w:val="both"/>
        <w:rPr>
          <w:rFonts w:asciiTheme="majorHAnsi" w:hAnsiTheme="majorHAnsi" w:cstheme="majorHAnsi"/>
          <w:sz w:val="24"/>
          <w:szCs w:val="24"/>
        </w:rPr>
      </w:pPr>
      <w:r w:rsidRPr="006905F9">
        <w:rPr>
          <w:rFonts w:asciiTheme="majorHAnsi" w:hAnsiTheme="majorHAnsi" w:cstheme="majorHAnsi"/>
          <w:sz w:val="24"/>
          <w:szCs w:val="24"/>
        </w:rPr>
        <w:t xml:space="preserve">l’élaboration d’une feuille de route de la mise en œuvre de l’approche par la Direction Exécutive </w:t>
      </w:r>
      <w:r w:rsidR="009B2605" w:rsidRPr="006905F9">
        <w:rPr>
          <w:rFonts w:asciiTheme="majorHAnsi" w:hAnsiTheme="majorHAnsi" w:cstheme="majorHAnsi"/>
          <w:sz w:val="24"/>
          <w:szCs w:val="24"/>
        </w:rPr>
        <w:t>a</w:t>
      </w:r>
      <w:r w:rsidRPr="006905F9">
        <w:rPr>
          <w:rFonts w:asciiTheme="majorHAnsi" w:hAnsiTheme="majorHAnsi" w:cstheme="majorHAnsi"/>
          <w:sz w:val="24"/>
          <w:szCs w:val="24"/>
        </w:rPr>
        <w:t xml:space="preserve">u lieu d’un plan de mise en œuvre </w:t>
      </w:r>
      <w:r w:rsidR="009B2605" w:rsidRPr="006905F9">
        <w:rPr>
          <w:rFonts w:asciiTheme="majorHAnsi" w:hAnsiTheme="majorHAnsi" w:cstheme="majorHAnsi"/>
          <w:sz w:val="24"/>
          <w:szCs w:val="24"/>
        </w:rPr>
        <w:t>des acquis ;</w:t>
      </w:r>
      <w:r w:rsidRPr="006905F9">
        <w:rPr>
          <w:rFonts w:asciiTheme="majorHAnsi" w:hAnsiTheme="majorHAnsi" w:cstheme="majorHAnsi"/>
          <w:sz w:val="24"/>
          <w:szCs w:val="24"/>
        </w:rPr>
        <w:t xml:space="preserve"> </w:t>
      </w:r>
    </w:p>
    <w:p w:rsidR="00180BAD" w:rsidRPr="006F6E68" w:rsidRDefault="00863768" w:rsidP="00180BAD">
      <w:pPr>
        <w:pStyle w:val="Paragraphedeliste"/>
        <w:jc w:val="both"/>
        <w:rPr>
          <w:rFonts w:asciiTheme="majorHAnsi" w:hAnsiTheme="majorHAnsi" w:cstheme="majorHAnsi"/>
          <w:sz w:val="24"/>
          <w:szCs w:val="24"/>
        </w:rPr>
      </w:pPr>
      <w:r>
        <w:rPr>
          <w:rFonts w:asciiTheme="majorHAnsi" w:hAnsiTheme="majorHAnsi" w:cstheme="majorHAnsi"/>
          <w:sz w:val="24"/>
          <w:szCs w:val="24"/>
        </w:rPr>
        <w:t>Au total cinq</w:t>
      </w:r>
      <w:r w:rsidR="00180BAD">
        <w:rPr>
          <w:rFonts w:asciiTheme="majorHAnsi" w:hAnsiTheme="majorHAnsi" w:cstheme="majorHAnsi"/>
          <w:sz w:val="24"/>
          <w:szCs w:val="24"/>
        </w:rPr>
        <w:t xml:space="preserve"> communications</w:t>
      </w:r>
      <w:r w:rsidR="0091320B">
        <w:rPr>
          <w:rFonts w:asciiTheme="majorHAnsi" w:hAnsiTheme="majorHAnsi" w:cstheme="majorHAnsi"/>
          <w:sz w:val="24"/>
          <w:szCs w:val="24"/>
        </w:rPr>
        <w:t xml:space="preserve"> suivi</w:t>
      </w:r>
      <w:r>
        <w:rPr>
          <w:rFonts w:asciiTheme="majorHAnsi" w:hAnsiTheme="majorHAnsi" w:cstheme="majorHAnsi"/>
          <w:sz w:val="24"/>
          <w:szCs w:val="24"/>
        </w:rPr>
        <w:t>es</w:t>
      </w:r>
      <w:r w:rsidR="0091320B">
        <w:rPr>
          <w:rFonts w:asciiTheme="majorHAnsi" w:hAnsiTheme="majorHAnsi" w:cstheme="majorHAnsi"/>
          <w:sz w:val="24"/>
          <w:szCs w:val="24"/>
        </w:rPr>
        <w:t xml:space="preserve"> de débats</w:t>
      </w:r>
      <w:r w:rsidR="00180BAD">
        <w:rPr>
          <w:rFonts w:asciiTheme="majorHAnsi" w:hAnsiTheme="majorHAnsi" w:cstheme="majorHAnsi"/>
          <w:sz w:val="24"/>
          <w:szCs w:val="24"/>
        </w:rPr>
        <w:t xml:space="preserve"> ont meublé la formation.</w:t>
      </w:r>
    </w:p>
    <w:tbl>
      <w:tblPr>
        <w:tblStyle w:val="Grilledutableau"/>
        <w:tblW w:w="0" w:type="auto"/>
        <w:tblLook w:val="04A0" w:firstRow="1" w:lastRow="0" w:firstColumn="1" w:lastColumn="0" w:noHBand="0" w:noVBand="1"/>
      </w:tblPr>
      <w:tblGrid>
        <w:gridCol w:w="9062"/>
      </w:tblGrid>
      <w:tr w:rsidR="006905F9" w:rsidRPr="006905F9" w:rsidTr="006905F9">
        <w:tc>
          <w:tcPr>
            <w:tcW w:w="9062" w:type="dxa"/>
            <w:shd w:val="clear" w:color="auto" w:fill="F7CAAC" w:themeFill="accent2" w:themeFillTint="66"/>
          </w:tcPr>
          <w:p w:rsidR="006905F9" w:rsidRPr="006905F9" w:rsidRDefault="006905F9" w:rsidP="006905F9">
            <w:pPr>
              <w:jc w:val="both"/>
              <w:rPr>
                <w:rFonts w:asciiTheme="majorHAnsi" w:hAnsiTheme="majorHAnsi" w:cstheme="majorHAnsi"/>
                <w:b/>
                <w:sz w:val="24"/>
                <w:szCs w:val="24"/>
              </w:rPr>
            </w:pPr>
            <w:r w:rsidRPr="006905F9">
              <w:rPr>
                <w:rFonts w:asciiTheme="majorHAnsi" w:hAnsiTheme="majorHAnsi" w:cstheme="majorHAnsi"/>
                <w:sz w:val="24"/>
                <w:szCs w:val="24"/>
                <w:u w:val="single"/>
              </w:rPr>
              <w:t>Communication 1</w:t>
            </w:r>
            <w:r w:rsidRPr="006905F9">
              <w:rPr>
                <w:rFonts w:asciiTheme="majorHAnsi" w:hAnsiTheme="majorHAnsi" w:cstheme="majorHAnsi"/>
                <w:sz w:val="24"/>
                <w:szCs w:val="24"/>
              </w:rPr>
              <w:t xml:space="preserve"> : </w:t>
            </w:r>
            <w:r w:rsidRPr="006905F9">
              <w:rPr>
                <w:rFonts w:asciiTheme="majorHAnsi" w:hAnsiTheme="majorHAnsi" w:cstheme="majorHAnsi"/>
                <w:b/>
                <w:sz w:val="24"/>
                <w:szCs w:val="24"/>
              </w:rPr>
              <w:t xml:space="preserve">Approche du Développement Conduit par les Communautés (DCC) : </w:t>
            </w:r>
            <w:r w:rsidRPr="006905F9">
              <w:rPr>
                <w:rFonts w:asciiTheme="majorHAnsi" w:hAnsiTheme="majorHAnsi" w:cstheme="majorHAnsi"/>
                <w:b/>
                <w:iCs/>
                <w:sz w:val="24"/>
                <w:szCs w:val="24"/>
              </w:rPr>
              <w:t>Contenu, principes et enjeux</w:t>
            </w:r>
          </w:p>
        </w:tc>
      </w:tr>
    </w:tbl>
    <w:p w:rsidR="006905F9" w:rsidRPr="006905F9" w:rsidRDefault="006905F9" w:rsidP="006905F9">
      <w:pPr>
        <w:spacing w:after="0"/>
        <w:jc w:val="both"/>
        <w:rPr>
          <w:rFonts w:asciiTheme="majorHAnsi" w:hAnsiTheme="majorHAnsi" w:cstheme="majorHAnsi"/>
          <w:sz w:val="24"/>
          <w:szCs w:val="24"/>
        </w:rPr>
      </w:pPr>
    </w:p>
    <w:p w:rsidR="00A441AD" w:rsidRDefault="0049711E" w:rsidP="0049711E">
      <w:pPr>
        <w:jc w:val="both"/>
        <w:rPr>
          <w:rFonts w:asciiTheme="majorHAnsi" w:hAnsiTheme="majorHAnsi" w:cstheme="majorHAnsi"/>
          <w:sz w:val="24"/>
          <w:szCs w:val="24"/>
        </w:rPr>
      </w:pPr>
      <w:r w:rsidRPr="006905F9">
        <w:rPr>
          <w:rFonts w:asciiTheme="majorHAnsi" w:hAnsiTheme="majorHAnsi" w:cstheme="majorHAnsi"/>
          <w:sz w:val="24"/>
          <w:szCs w:val="24"/>
        </w:rPr>
        <w:t xml:space="preserve">Présentée par Monsieur </w:t>
      </w:r>
      <w:r w:rsidR="000749C6" w:rsidRPr="006905F9">
        <w:rPr>
          <w:rFonts w:asciiTheme="majorHAnsi" w:hAnsiTheme="majorHAnsi" w:cstheme="majorHAnsi"/>
          <w:sz w:val="24"/>
          <w:szCs w:val="24"/>
        </w:rPr>
        <w:t xml:space="preserve">TOGOU, </w:t>
      </w:r>
      <w:r w:rsidR="00B55748" w:rsidRPr="006905F9">
        <w:rPr>
          <w:rFonts w:asciiTheme="majorHAnsi" w:hAnsiTheme="majorHAnsi" w:cstheme="majorHAnsi"/>
          <w:sz w:val="24"/>
          <w:szCs w:val="24"/>
        </w:rPr>
        <w:t xml:space="preserve">cette communication a surtout permis de mieux faire connaître l’approche DCC aux cadres </w:t>
      </w:r>
      <w:r w:rsidR="00A441AD">
        <w:rPr>
          <w:rFonts w:asciiTheme="majorHAnsi" w:hAnsiTheme="majorHAnsi" w:cstheme="majorHAnsi"/>
          <w:sz w:val="24"/>
          <w:szCs w:val="24"/>
        </w:rPr>
        <w:t xml:space="preserve">  de l’ANCB, </w:t>
      </w:r>
      <w:r w:rsidR="00B55748" w:rsidRPr="006905F9">
        <w:rPr>
          <w:rFonts w:asciiTheme="majorHAnsi" w:hAnsiTheme="majorHAnsi" w:cstheme="majorHAnsi"/>
          <w:sz w:val="24"/>
          <w:szCs w:val="24"/>
        </w:rPr>
        <w:t>et d’identifier les défis y liés pour certaines institutions comme l’</w:t>
      </w:r>
      <w:r w:rsidR="000749C6" w:rsidRPr="006905F9">
        <w:rPr>
          <w:rFonts w:asciiTheme="majorHAnsi" w:hAnsiTheme="majorHAnsi" w:cstheme="majorHAnsi"/>
          <w:sz w:val="24"/>
          <w:szCs w:val="24"/>
        </w:rPr>
        <w:t xml:space="preserve">ANCB. </w:t>
      </w:r>
    </w:p>
    <w:p w:rsidR="00F7006B" w:rsidRDefault="000749C6" w:rsidP="0049711E">
      <w:pPr>
        <w:jc w:val="both"/>
        <w:rPr>
          <w:rFonts w:asciiTheme="majorHAnsi" w:hAnsiTheme="majorHAnsi" w:cstheme="majorHAnsi"/>
          <w:sz w:val="24"/>
          <w:szCs w:val="24"/>
        </w:rPr>
      </w:pPr>
      <w:r w:rsidRPr="006905F9">
        <w:rPr>
          <w:rFonts w:asciiTheme="majorHAnsi" w:hAnsiTheme="majorHAnsi" w:cstheme="majorHAnsi"/>
          <w:sz w:val="24"/>
          <w:szCs w:val="24"/>
        </w:rPr>
        <w:t>Il faut retenir que</w:t>
      </w:r>
      <w:r w:rsidR="00B55748" w:rsidRPr="006905F9">
        <w:rPr>
          <w:rFonts w:asciiTheme="majorHAnsi" w:hAnsiTheme="majorHAnsi" w:cstheme="majorHAnsi"/>
          <w:sz w:val="24"/>
          <w:szCs w:val="24"/>
        </w:rPr>
        <w:t xml:space="preserve"> la DCC </w:t>
      </w:r>
      <w:r w:rsidR="00F2016A" w:rsidRPr="006905F9">
        <w:rPr>
          <w:rFonts w:asciiTheme="majorHAnsi" w:hAnsiTheme="majorHAnsi" w:cstheme="majorHAnsi"/>
          <w:sz w:val="24"/>
          <w:szCs w:val="24"/>
        </w:rPr>
        <w:t>est une approche qui vise la promotion du développement local à travers l’amélioration de la gouvernance et l’accès des plus pauvres aux services sociaux de base</w:t>
      </w:r>
      <w:r w:rsidR="009422DF" w:rsidRPr="006905F9">
        <w:rPr>
          <w:rFonts w:asciiTheme="majorHAnsi" w:hAnsiTheme="majorHAnsi" w:cstheme="majorHAnsi"/>
          <w:sz w:val="24"/>
          <w:szCs w:val="24"/>
        </w:rPr>
        <w:t xml:space="preserve">. Elle a été introduite formellement au Bénin le </w:t>
      </w:r>
      <w:r w:rsidR="009422DF" w:rsidRPr="006905F9">
        <w:rPr>
          <w:rFonts w:asciiTheme="majorHAnsi" w:hAnsiTheme="majorHAnsi" w:cstheme="majorHAnsi"/>
          <w:b/>
          <w:sz w:val="24"/>
          <w:szCs w:val="24"/>
        </w:rPr>
        <w:t>02 mai 2005 et approuvée en</w:t>
      </w:r>
      <w:r w:rsidR="00F7006B">
        <w:rPr>
          <w:rFonts w:asciiTheme="majorHAnsi" w:hAnsiTheme="majorHAnsi" w:cstheme="majorHAnsi"/>
          <w:b/>
          <w:sz w:val="24"/>
          <w:szCs w:val="24"/>
        </w:rPr>
        <w:t xml:space="preserve"> Conseil des Ministres le 05 novembre </w:t>
      </w:r>
      <w:r w:rsidR="009422DF" w:rsidRPr="006905F9">
        <w:rPr>
          <w:rFonts w:asciiTheme="majorHAnsi" w:hAnsiTheme="majorHAnsi" w:cstheme="majorHAnsi"/>
          <w:b/>
          <w:sz w:val="24"/>
          <w:szCs w:val="24"/>
        </w:rPr>
        <w:t>2011</w:t>
      </w:r>
      <w:r w:rsidR="009422DF" w:rsidRPr="006905F9">
        <w:rPr>
          <w:rFonts w:asciiTheme="majorHAnsi" w:hAnsiTheme="majorHAnsi" w:cstheme="majorHAnsi"/>
          <w:sz w:val="24"/>
          <w:szCs w:val="24"/>
        </w:rPr>
        <w:t xml:space="preserve"> comme approche de développement local et d’amélioration de la gouvernance. </w:t>
      </w:r>
    </w:p>
    <w:p w:rsidR="00894B2B" w:rsidRDefault="000749C6" w:rsidP="0049711E">
      <w:pPr>
        <w:jc w:val="both"/>
        <w:rPr>
          <w:rFonts w:asciiTheme="majorHAnsi" w:hAnsiTheme="majorHAnsi" w:cstheme="majorHAnsi"/>
          <w:sz w:val="24"/>
          <w:szCs w:val="24"/>
        </w:rPr>
      </w:pPr>
      <w:r w:rsidRPr="006905F9">
        <w:rPr>
          <w:rFonts w:asciiTheme="majorHAnsi" w:hAnsiTheme="majorHAnsi" w:cstheme="majorHAnsi"/>
          <w:sz w:val="24"/>
          <w:szCs w:val="24"/>
        </w:rPr>
        <w:t xml:space="preserve">L’approche </w:t>
      </w:r>
      <w:r w:rsidR="00F7006B">
        <w:rPr>
          <w:rFonts w:asciiTheme="majorHAnsi" w:hAnsiTheme="majorHAnsi" w:cstheme="majorHAnsi"/>
          <w:sz w:val="24"/>
          <w:szCs w:val="24"/>
        </w:rPr>
        <w:t xml:space="preserve">DCC </w:t>
      </w:r>
      <w:r w:rsidRPr="006905F9">
        <w:rPr>
          <w:rFonts w:asciiTheme="majorHAnsi" w:hAnsiTheme="majorHAnsi" w:cstheme="majorHAnsi"/>
          <w:sz w:val="24"/>
          <w:szCs w:val="24"/>
        </w:rPr>
        <w:t xml:space="preserve">qui est fondée sur huit (08) principes </w:t>
      </w:r>
      <w:r w:rsidR="009422DF" w:rsidRPr="006905F9">
        <w:rPr>
          <w:rFonts w:asciiTheme="majorHAnsi" w:hAnsiTheme="majorHAnsi" w:cstheme="majorHAnsi"/>
          <w:sz w:val="24"/>
          <w:szCs w:val="24"/>
        </w:rPr>
        <w:t xml:space="preserve">a </w:t>
      </w:r>
      <w:r w:rsidR="00465AD0" w:rsidRPr="006905F9">
        <w:rPr>
          <w:rFonts w:asciiTheme="majorHAnsi" w:hAnsiTheme="majorHAnsi" w:cstheme="majorHAnsi"/>
          <w:sz w:val="24"/>
          <w:szCs w:val="24"/>
        </w:rPr>
        <w:t>pour champ</w:t>
      </w:r>
      <w:r w:rsidR="00B55748" w:rsidRPr="006905F9">
        <w:rPr>
          <w:rFonts w:asciiTheme="majorHAnsi" w:hAnsiTheme="majorHAnsi" w:cstheme="majorHAnsi"/>
          <w:sz w:val="24"/>
          <w:szCs w:val="24"/>
        </w:rPr>
        <w:t>s d’application la gouvernance, le développement local,</w:t>
      </w:r>
      <w:r w:rsidR="00465AD0" w:rsidRPr="006905F9">
        <w:rPr>
          <w:rFonts w:asciiTheme="majorHAnsi" w:hAnsiTheme="majorHAnsi" w:cstheme="majorHAnsi"/>
          <w:sz w:val="24"/>
          <w:szCs w:val="24"/>
        </w:rPr>
        <w:t xml:space="preserve"> </w:t>
      </w:r>
      <w:r w:rsidRPr="006905F9">
        <w:rPr>
          <w:rFonts w:asciiTheme="majorHAnsi" w:hAnsiTheme="majorHAnsi" w:cstheme="majorHAnsi"/>
          <w:sz w:val="24"/>
          <w:szCs w:val="24"/>
        </w:rPr>
        <w:t>l’habilitation</w:t>
      </w:r>
      <w:r w:rsidR="00465AD0" w:rsidRPr="006905F9">
        <w:rPr>
          <w:rFonts w:asciiTheme="majorHAnsi" w:hAnsiTheme="majorHAnsi" w:cstheme="majorHAnsi"/>
          <w:sz w:val="24"/>
          <w:szCs w:val="24"/>
        </w:rPr>
        <w:t xml:space="preserve"> </w:t>
      </w:r>
      <w:r w:rsidRPr="006905F9">
        <w:rPr>
          <w:rFonts w:asciiTheme="majorHAnsi" w:hAnsiTheme="majorHAnsi" w:cstheme="majorHAnsi"/>
          <w:sz w:val="24"/>
          <w:szCs w:val="24"/>
        </w:rPr>
        <w:t>via le paquet de renforcement des interventions</w:t>
      </w:r>
      <w:r w:rsidR="003F3EB5" w:rsidRPr="006905F9">
        <w:rPr>
          <w:rFonts w:asciiTheme="majorHAnsi" w:hAnsiTheme="majorHAnsi" w:cstheme="majorHAnsi"/>
          <w:sz w:val="24"/>
          <w:szCs w:val="24"/>
        </w:rPr>
        <w:t xml:space="preserve"> des c</w:t>
      </w:r>
      <w:r w:rsidRPr="006905F9">
        <w:rPr>
          <w:rFonts w:asciiTheme="majorHAnsi" w:hAnsiTheme="majorHAnsi" w:cstheme="majorHAnsi"/>
          <w:sz w:val="24"/>
          <w:szCs w:val="24"/>
        </w:rPr>
        <w:t xml:space="preserve">ommunautés à la base (ADV/ADQ) et les actions de développement les concernant, de faible complexité et coût. </w:t>
      </w:r>
    </w:p>
    <w:p w:rsidR="00465AD0" w:rsidRPr="006905F9" w:rsidRDefault="00465AD0" w:rsidP="0049711E">
      <w:pPr>
        <w:jc w:val="both"/>
        <w:rPr>
          <w:rFonts w:asciiTheme="majorHAnsi" w:hAnsiTheme="majorHAnsi" w:cstheme="majorHAnsi"/>
          <w:sz w:val="24"/>
          <w:szCs w:val="24"/>
        </w:rPr>
      </w:pPr>
      <w:r w:rsidRPr="006905F9">
        <w:rPr>
          <w:rFonts w:asciiTheme="majorHAnsi" w:hAnsiTheme="majorHAnsi" w:cstheme="majorHAnsi"/>
          <w:sz w:val="24"/>
          <w:szCs w:val="24"/>
        </w:rPr>
        <w:t>Sur le plan législatif</w:t>
      </w:r>
      <w:r w:rsidR="000749C6" w:rsidRPr="006905F9">
        <w:rPr>
          <w:rFonts w:asciiTheme="majorHAnsi" w:hAnsiTheme="majorHAnsi" w:cstheme="majorHAnsi"/>
          <w:sz w:val="24"/>
          <w:szCs w:val="24"/>
        </w:rPr>
        <w:t>, le DCC trou</w:t>
      </w:r>
      <w:r w:rsidR="00613891" w:rsidRPr="006905F9">
        <w:rPr>
          <w:rFonts w:asciiTheme="majorHAnsi" w:hAnsiTheme="majorHAnsi" w:cstheme="majorHAnsi"/>
          <w:sz w:val="24"/>
          <w:szCs w:val="24"/>
        </w:rPr>
        <w:t>ve sa source dans de nombreuses lois</w:t>
      </w:r>
      <w:r w:rsidR="00AB124C" w:rsidRPr="006905F9">
        <w:rPr>
          <w:rFonts w:asciiTheme="majorHAnsi" w:hAnsiTheme="majorHAnsi" w:cstheme="majorHAnsi"/>
          <w:sz w:val="24"/>
          <w:szCs w:val="24"/>
        </w:rPr>
        <w:t xml:space="preserve"> sur la décentralisation</w:t>
      </w:r>
      <w:r w:rsidR="00613891" w:rsidRPr="006905F9">
        <w:rPr>
          <w:rFonts w:asciiTheme="majorHAnsi" w:hAnsiTheme="majorHAnsi" w:cstheme="majorHAnsi"/>
          <w:sz w:val="24"/>
          <w:szCs w:val="24"/>
        </w:rPr>
        <w:t xml:space="preserve"> et en particulier dans celle </w:t>
      </w:r>
      <w:r w:rsidR="00DF4B16" w:rsidRPr="006905F9">
        <w:rPr>
          <w:rFonts w:asciiTheme="majorHAnsi" w:hAnsiTheme="majorHAnsi" w:cstheme="majorHAnsi"/>
          <w:sz w:val="24"/>
          <w:szCs w:val="24"/>
        </w:rPr>
        <w:t>N° 2001-07 dU</w:t>
      </w:r>
      <w:r w:rsidR="00613891" w:rsidRPr="006905F9">
        <w:rPr>
          <w:rFonts w:asciiTheme="majorHAnsi" w:hAnsiTheme="majorHAnsi" w:cstheme="majorHAnsi"/>
          <w:sz w:val="24"/>
          <w:szCs w:val="24"/>
        </w:rPr>
        <w:t xml:space="preserve"> 09 mai 2001 portant maîtrise d’ouvrage public en République du Bén</w:t>
      </w:r>
      <w:r w:rsidR="00653992">
        <w:rPr>
          <w:rFonts w:asciiTheme="majorHAnsi" w:hAnsiTheme="majorHAnsi" w:cstheme="majorHAnsi"/>
          <w:sz w:val="24"/>
          <w:szCs w:val="24"/>
        </w:rPr>
        <w:t xml:space="preserve">in. L’approche est également </w:t>
      </w:r>
      <w:r w:rsidR="00613891" w:rsidRPr="006905F9">
        <w:rPr>
          <w:rFonts w:asciiTheme="majorHAnsi" w:hAnsiTheme="majorHAnsi" w:cstheme="majorHAnsi"/>
          <w:sz w:val="24"/>
          <w:szCs w:val="24"/>
        </w:rPr>
        <w:t>portée par une kyrielle d’instruments opérationnels tels que  la PONADEC, le PND, les politiques sectorielles, le manuel de procédures du FADeC, les directives DCC ou encore le guide révisé d’élaboration des PDC etc. La mise en œuvre de l’approche suggère l’intervention d’a</w:t>
      </w:r>
      <w:r w:rsidRPr="006905F9">
        <w:rPr>
          <w:rFonts w:asciiTheme="majorHAnsi" w:hAnsiTheme="majorHAnsi" w:cstheme="majorHAnsi"/>
          <w:sz w:val="24"/>
          <w:szCs w:val="24"/>
        </w:rPr>
        <w:t>cteurs institutionnels </w:t>
      </w:r>
      <w:r w:rsidR="00613891" w:rsidRPr="006905F9">
        <w:rPr>
          <w:rFonts w:asciiTheme="majorHAnsi" w:hAnsiTheme="majorHAnsi" w:cstheme="majorHAnsi"/>
          <w:sz w:val="24"/>
          <w:szCs w:val="24"/>
        </w:rPr>
        <w:t xml:space="preserve">tels que </w:t>
      </w:r>
      <w:r w:rsidRPr="006905F9">
        <w:rPr>
          <w:rFonts w:asciiTheme="majorHAnsi" w:hAnsiTheme="majorHAnsi" w:cstheme="majorHAnsi"/>
          <w:sz w:val="24"/>
          <w:szCs w:val="24"/>
        </w:rPr>
        <w:t>les ministères</w:t>
      </w:r>
      <w:r w:rsidR="00494E1E" w:rsidRPr="006905F9">
        <w:rPr>
          <w:rFonts w:asciiTheme="majorHAnsi" w:hAnsiTheme="majorHAnsi" w:cstheme="majorHAnsi"/>
          <w:sz w:val="24"/>
          <w:szCs w:val="24"/>
        </w:rPr>
        <w:t xml:space="preserve"> sectoriels</w:t>
      </w:r>
      <w:r w:rsidRPr="006905F9">
        <w:rPr>
          <w:rFonts w:asciiTheme="majorHAnsi" w:hAnsiTheme="majorHAnsi" w:cstheme="majorHAnsi"/>
          <w:sz w:val="24"/>
          <w:szCs w:val="24"/>
        </w:rPr>
        <w:t xml:space="preserve">, les communes, les </w:t>
      </w:r>
      <w:r w:rsidR="00494E1E" w:rsidRPr="006905F9">
        <w:rPr>
          <w:rFonts w:asciiTheme="majorHAnsi" w:hAnsiTheme="majorHAnsi" w:cstheme="majorHAnsi"/>
          <w:sz w:val="24"/>
          <w:szCs w:val="24"/>
        </w:rPr>
        <w:t>communautés bé</w:t>
      </w:r>
      <w:r w:rsidR="00AB124C" w:rsidRPr="006905F9">
        <w:rPr>
          <w:rFonts w:asciiTheme="majorHAnsi" w:hAnsiTheme="majorHAnsi" w:cstheme="majorHAnsi"/>
          <w:sz w:val="24"/>
          <w:szCs w:val="24"/>
        </w:rPr>
        <w:t xml:space="preserve">néficiaires et le secteur privé. </w:t>
      </w:r>
    </w:p>
    <w:p w:rsidR="00F2016A" w:rsidRPr="00372FF4" w:rsidRDefault="0029431D" w:rsidP="00AB124C">
      <w:pPr>
        <w:pStyle w:val="Paragraphedeliste"/>
        <w:numPr>
          <w:ilvl w:val="0"/>
          <w:numId w:val="11"/>
        </w:numPr>
        <w:jc w:val="both"/>
        <w:rPr>
          <w:rFonts w:asciiTheme="majorHAnsi" w:hAnsiTheme="majorHAnsi" w:cstheme="majorHAnsi"/>
          <w:b/>
          <w:sz w:val="24"/>
          <w:szCs w:val="24"/>
          <w:u w:val="single"/>
        </w:rPr>
      </w:pPr>
      <w:r w:rsidRPr="00372FF4">
        <w:rPr>
          <w:rFonts w:asciiTheme="majorHAnsi" w:hAnsiTheme="majorHAnsi" w:cstheme="majorHAnsi"/>
          <w:b/>
          <w:sz w:val="24"/>
          <w:szCs w:val="24"/>
          <w:u w:val="single"/>
        </w:rPr>
        <w:t xml:space="preserve">DEBATS </w:t>
      </w:r>
    </w:p>
    <w:p w:rsidR="00870A28" w:rsidRPr="006905F9" w:rsidRDefault="00AB124C" w:rsidP="00AB124C">
      <w:pPr>
        <w:jc w:val="both"/>
        <w:rPr>
          <w:rFonts w:asciiTheme="majorHAnsi" w:hAnsiTheme="majorHAnsi" w:cstheme="majorHAnsi"/>
          <w:sz w:val="24"/>
          <w:szCs w:val="24"/>
        </w:rPr>
      </w:pPr>
      <w:r w:rsidRPr="006905F9">
        <w:rPr>
          <w:rFonts w:asciiTheme="majorHAnsi" w:hAnsiTheme="majorHAnsi" w:cstheme="majorHAnsi"/>
          <w:sz w:val="24"/>
          <w:szCs w:val="24"/>
        </w:rPr>
        <w:t>La communication a donné lieu</w:t>
      </w:r>
      <w:r w:rsidR="003F3EB5" w:rsidRPr="006905F9">
        <w:rPr>
          <w:rFonts w:asciiTheme="majorHAnsi" w:hAnsiTheme="majorHAnsi" w:cstheme="majorHAnsi"/>
          <w:sz w:val="24"/>
          <w:szCs w:val="24"/>
        </w:rPr>
        <w:t xml:space="preserve"> à</w:t>
      </w:r>
      <w:r w:rsidRPr="006905F9">
        <w:rPr>
          <w:rFonts w:asciiTheme="majorHAnsi" w:hAnsiTheme="majorHAnsi" w:cstheme="majorHAnsi"/>
          <w:sz w:val="24"/>
          <w:szCs w:val="24"/>
        </w:rPr>
        <w:t xml:space="preserve"> des échanges</w:t>
      </w:r>
      <w:r w:rsidR="00870A28" w:rsidRPr="006905F9">
        <w:rPr>
          <w:rFonts w:asciiTheme="majorHAnsi" w:hAnsiTheme="majorHAnsi" w:cstheme="majorHAnsi"/>
          <w:sz w:val="24"/>
          <w:szCs w:val="24"/>
        </w:rPr>
        <w:t xml:space="preserve"> et fait émerger des préoccupations auxquelles les formateurs ont répondu. Ci-dessous les points clés abordés : </w:t>
      </w:r>
    </w:p>
    <w:p w:rsidR="00AB124C" w:rsidRPr="006905F9" w:rsidRDefault="00AB124C" w:rsidP="00AB124C">
      <w:pPr>
        <w:pStyle w:val="Paragraphedeliste"/>
        <w:numPr>
          <w:ilvl w:val="0"/>
          <w:numId w:val="7"/>
        </w:numPr>
        <w:jc w:val="both"/>
        <w:rPr>
          <w:rFonts w:asciiTheme="majorHAnsi" w:hAnsiTheme="majorHAnsi" w:cstheme="majorHAnsi"/>
          <w:b/>
          <w:sz w:val="24"/>
          <w:szCs w:val="24"/>
        </w:rPr>
      </w:pPr>
      <w:r w:rsidRPr="006905F9">
        <w:rPr>
          <w:rFonts w:asciiTheme="majorHAnsi" w:hAnsiTheme="majorHAnsi" w:cstheme="majorHAnsi"/>
          <w:b/>
          <w:sz w:val="24"/>
          <w:szCs w:val="24"/>
        </w:rPr>
        <w:t>L’arrimage de l’approche aux textes de loi sur la décentralisation</w:t>
      </w:r>
    </w:p>
    <w:p w:rsidR="009422DF" w:rsidRPr="006905F9" w:rsidRDefault="00F2016A" w:rsidP="0049711E">
      <w:pPr>
        <w:jc w:val="both"/>
        <w:rPr>
          <w:rFonts w:asciiTheme="majorHAnsi" w:hAnsiTheme="majorHAnsi" w:cstheme="majorHAnsi"/>
          <w:sz w:val="24"/>
          <w:szCs w:val="24"/>
        </w:rPr>
      </w:pPr>
      <w:r w:rsidRPr="006905F9">
        <w:rPr>
          <w:rFonts w:asciiTheme="majorHAnsi" w:hAnsiTheme="majorHAnsi" w:cstheme="majorHAnsi"/>
          <w:sz w:val="24"/>
          <w:szCs w:val="24"/>
        </w:rPr>
        <w:t>La commune confère une partie de ses compétences à la communauté bénéficiaire</w:t>
      </w:r>
      <w:r w:rsidR="00870A28" w:rsidRPr="006905F9">
        <w:rPr>
          <w:rFonts w:asciiTheme="majorHAnsi" w:hAnsiTheme="majorHAnsi" w:cstheme="majorHAnsi"/>
          <w:sz w:val="24"/>
          <w:szCs w:val="24"/>
        </w:rPr>
        <w:t>. Pour être éligible, les sous-projets ou l</w:t>
      </w:r>
      <w:r w:rsidRPr="006905F9">
        <w:rPr>
          <w:rFonts w:asciiTheme="majorHAnsi" w:hAnsiTheme="majorHAnsi" w:cstheme="majorHAnsi"/>
          <w:sz w:val="24"/>
          <w:szCs w:val="24"/>
        </w:rPr>
        <w:t xml:space="preserve">’initiative pilotée doit être sur un seul village ou une seule communauté </w:t>
      </w:r>
      <w:r w:rsidR="00870A28" w:rsidRPr="006905F9">
        <w:rPr>
          <w:rFonts w:asciiTheme="majorHAnsi" w:hAnsiTheme="majorHAnsi" w:cstheme="majorHAnsi"/>
          <w:sz w:val="24"/>
          <w:szCs w:val="24"/>
        </w:rPr>
        <w:t>avec un coût de réalisation ne devant</w:t>
      </w:r>
      <w:r w:rsidRPr="006905F9">
        <w:rPr>
          <w:rFonts w:asciiTheme="majorHAnsi" w:hAnsiTheme="majorHAnsi" w:cstheme="majorHAnsi"/>
          <w:sz w:val="24"/>
          <w:szCs w:val="24"/>
        </w:rPr>
        <w:t xml:space="preserve"> pas excéder 22 millions de francs CFA toutes taxes comprises</w:t>
      </w:r>
      <w:r w:rsidR="00870A28" w:rsidRPr="006905F9">
        <w:rPr>
          <w:rFonts w:asciiTheme="majorHAnsi" w:hAnsiTheme="majorHAnsi" w:cstheme="majorHAnsi"/>
          <w:sz w:val="24"/>
          <w:szCs w:val="24"/>
        </w:rPr>
        <w:t>. La délégation de compétences au niveau des communes est prévue dans les textes de loi de la décentralisation et dans le cas de l’approche, les ADV/</w:t>
      </w:r>
      <w:r w:rsidR="009422DF" w:rsidRPr="006905F9">
        <w:rPr>
          <w:rFonts w:asciiTheme="majorHAnsi" w:hAnsiTheme="majorHAnsi" w:cstheme="majorHAnsi"/>
          <w:sz w:val="24"/>
          <w:szCs w:val="24"/>
        </w:rPr>
        <w:t xml:space="preserve">ADQ ne sont </w:t>
      </w:r>
      <w:r w:rsidR="009422DF" w:rsidRPr="006905F9">
        <w:rPr>
          <w:rFonts w:asciiTheme="majorHAnsi" w:hAnsiTheme="majorHAnsi" w:cstheme="majorHAnsi"/>
          <w:sz w:val="24"/>
          <w:szCs w:val="24"/>
        </w:rPr>
        <w:lastRenderedPageBreak/>
        <w:t>que le b</w:t>
      </w:r>
      <w:r w:rsidR="00FD0C0D">
        <w:rPr>
          <w:rFonts w:asciiTheme="majorHAnsi" w:hAnsiTheme="majorHAnsi" w:cstheme="majorHAnsi"/>
          <w:sz w:val="24"/>
          <w:szCs w:val="24"/>
        </w:rPr>
        <w:t>ras technique du conseil de village /quartier</w:t>
      </w:r>
      <w:r w:rsidR="00870A28" w:rsidRPr="006905F9">
        <w:rPr>
          <w:rFonts w:asciiTheme="majorHAnsi" w:hAnsiTheme="majorHAnsi" w:cstheme="majorHAnsi"/>
          <w:sz w:val="24"/>
          <w:szCs w:val="24"/>
        </w:rPr>
        <w:t xml:space="preserve"> pour aller en synergie avec </w:t>
      </w:r>
      <w:r w:rsidR="0030763A" w:rsidRPr="006905F9">
        <w:rPr>
          <w:rFonts w:asciiTheme="majorHAnsi" w:hAnsiTheme="majorHAnsi" w:cstheme="majorHAnsi"/>
          <w:sz w:val="24"/>
          <w:szCs w:val="24"/>
        </w:rPr>
        <w:t>celui-ci</w:t>
      </w:r>
      <w:r w:rsidR="009422DF" w:rsidRPr="006905F9">
        <w:rPr>
          <w:rFonts w:asciiTheme="majorHAnsi" w:hAnsiTheme="majorHAnsi" w:cstheme="majorHAnsi"/>
          <w:sz w:val="24"/>
          <w:szCs w:val="24"/>
        </w:rPr>
        <w:t xml:space="preserve">. </w:t>
      </w:r>
      <w:r w:rsidR="00870A28" w:rsidRPr="006905F9">
        <w:rPr>
          <w:rFonts w:asciiTheme="majorHAnsi" w:hAnsiTheme="majorHAnsi" w:cstheme="majorHAnsi"/>
          <w:sz w:val="24"/>
          <w:szCs w:val="24"/>
        </w:rPr>
        <w:t>Ces ADV/ADQ</w:t>
      </w:r>
      <w:r w:rsidR="009422DF" w:rsidRPr="006905F9">
        <w:rPr>
          <w:rFonts w:asciiTheme="majorHAnsi" w:hAnsiTheme="majorHAnsi" w:cstheme="majorHAnsi"/>
          <w:sz w:val="24"/>
          <w:szCs w:val="24"/>
        </w:rPr>
        <w:t xml:space="preserve"> ont des projets de statut et règlement intérieur</w:t>
      </w:r>
      <w:r w:rsidR="0030763A" w:rsidRPr="006905F9">
        <w:rPr>
          <w:rFonts w:asciiTheme="majorHAnsi" w:hAnsiTheme="majorHAnsi" w:cstheme="majorHAnsi"/>
          <w:sz w:val="24"/>
          <w:szCs w:val="24"/>
        </w:rPr>
        <w:t xml:space="preserve"> et</w:t>
      </w:r>
      <w:r w:rsidR="009422DF" w:rsidRPr="006905F9">
        <w:rPr>
          <w:rFonts w:asciiTheme="majorHAnsi" w:hAnsiTheme="majorHAnsi" w:cstheme="majorHAnsi"/>
          <w:sz w:val="24"/>
          <w:szCs w:val="24"/>
        </w:rPr>
        <w:t xml:space="preserve"> il</w:t>
      </w:r>
      <w:r w:rsidR="00870A28" w:rsidRPr="006905F9">
        <w:rPr>
          <w:rFonts w:asciiTheme="majorHAnsi" w:hAnsiTheme="majorHAnsi" w:cstheme="majorHAnsi"/>
          <w:sz w:val="24"/>
          <w:szCs w:val="24"/>
        </w:rPr>
        <w:t xml:space="preserve"> ne leur</w:t>
      </w:r>
      <w:r w:rsidR="009422DF" w:rsidRPr="006905F9">
        <w:rPr>
          <w:rFonts w:asciiTheme="majorHAnsi" w:hAnsiTheme="majorHAnsi" w:cstheme="majorHAnsi"/>
          <w:sz w:val="24"/>
          <w:szCs w:val="24"/>
        </w:rPr>
        <w:t xml:space="preserve"> manque</w:t>
      </w:r>
      <w:r w:rsidR="00870A28" w:rsidRPr="006905F9">
        <w:rPr>
          <w:rFonts w:asciiTheme="majorHAnsi" w:hAnsiTheme="majorHAnsi" w:cstheme="majorHAnsi"/>
          <w:sz w:val="24"/>
          <w:szCs w:val="24"/>
        </w:rPr>
        <w:t xml:space="preserve"> que</w:t>
      </w:r>
      <w:r w:rsidR="009422DF" w:rsidRPr="006905F9">
        <w:rPr>
          <w:rFonts w:asciiTheme="majorHAnsi" w:hAnsiTheme="majorHAnsi" w:cstheme="majorHAnsi"/>
          <w:sz w:val="24"/>
          <w:szCs w:val="24"/>
        </w:rPr>
        <w:t xml:space="preserve"> le motif de loi pour l</w:t>
      </w:r>
      <w:r w:rsidR="00870A28" w:rsidRPr="006905F9">
        <w:rPr>
          <w:rFonts w:asciiTheme="majorHAnsi" w:hAnsiTheme="majorHAnsi" w:cstheme="majorHAnsi"/>
          <w:sz w:val="24"/>
          <w:szCs w:val="24"/>
        </w:rPr>
        <w:t xml:space="preserve">es </w:t>
      </w:r>
      <w:r w:rsidR="0095040D">
        <w:rPr>
          <w:rFonts w:asciiTheme="majorHAnsi" w:hAnsiTheme="majorHAnsi" w:cstheme="majorHAnsi"/>
          <w:sz w:val="24"/>
          <w:szCs w:val="24"/>
        </w:rPr>
        <w:t>arrimer audit</w:t>
      </w:r>
      <w:r w:rsidR="00866F8D">
        <w:rPr>
          <w:rFonts w:asciiTheme="majorHAnsi" w:hAnsiTheme="majorHAnsi" w:cstheme="majorHAnsi"/>
          <w:sz w:val="24"/>
          <w:szCs w:val="24"/>
        </w:rPr>
        <w:t xml:space="preserve"> conseil</w:t>
      </w:r>
      <w:r w:rsidR="00870A28" w:rsidRPr="006905F9">
        <w:rPr>
          <w:rFonts w:asciiTheme="majorHAnsi" w:hAnsiTheme="majorHAnsi" w:cstheme="majorHAnsi"/>
          <w:sz w:val="24"/>
          <w:szCs w:val="24"/>
        </w:rPr>
        <w:t xml:space="preserve">. </w:t>
      </w:r>
      <w:r w:rsidR="009422DF" w:rsidRPr="006905F9">
        <w:rPr>
          <w:rFonts w:asciiTheme="majorHAnsi" w:hAnsiTheme="majorHAnsi" w:cstheme="majorHAnsi"/>
          <w:sz w:val="24"/>
          <w:szCs w:val="24"/>
        </w:rPr>
        <w:t xml:space="preserve"> </w:t>
      </w:r>
    </w:p>
    <w:p w:rsidR="009422DF" w:rsidRPr="006905F9" w:rsidRDefault="009422DF" w:rsidP="0049711E">
      <w:pPr>
        <w:jc w:val="both"/>
        <w:rPr>
          <w:rFonts w:asciiTheme="majorHAnsi" w:hAnsiTheme="majorHAnsi" w:cstheme="majorHAnsi"/>
          <w:sz w:val="24"/>
          <w:szCs w:val="24"/>
        </w:rPr>
      </w:pPr>
      <w:r w:rsidRPr="006905F9">
        <w:rPr>
          <w:rFonts w:asciiTheme="majorHAnsi" w:hAnsiTheme="majorHAnsi" w:cstheme="majorHAnsi"/>
          <w:sz w:val="24"/>
          <w:szCs w:val="24"/>
        </w:rPr>
        <w:t xml:space="preserve">Le niveau d’implication institutionnel est mis dans les documents stratégiques </w:t>
      </w:r>
      <w:r w:rsidR="0030763A" w:rsidRPr="006905F9">
        <w:rPr>
          <w:rFonts w:asciiTheme="majorHAnsi" w:hAnsiTheme="majorHAnsi" w:cstheme="majorHAnsi"/>
          <w:sz w:val="24"/>
          <w:szCs w:val="24"/>
        </w:rPr>
        <w:t>via des</w:t>
      </w:r>
      <w:r w:rsidRPr="006905F9">
        <w:rPr>
          <w:rFonts w:asciiTheme="majorHAnsi" w:hAnsiTheme="majorHAnsi" w:cstheme="majorHAnsi"/>
          <w:sz w:val="24"/>
          <w:szCs w:val="24"/>
        </w:rPr>
        <w:t xml:space="preserve"> plan</w:t>
      </w:r>
      <w:r w:rsidR="0030763A" w:rsidRPr="006905F9">
        <w:rPr>
          <w:rFonts w:asciiTheme="majorHAnsi" w:hAnsiTheme="majorHAnsi" w:cstheme="majorHAnsi"/>
          <w:sz w:val="24"/>
          <w:szCs w:val="24"/>
        </w:rPr>
        <w:t>s</w:t>
      </w:r>
      <w:r w:rsidRPr="006905F9">
        <w:rPr>
          <w:rFonts w:asciiTheme="majorHAnsi" w:hAnsiTheme="majorHAnsi" w:cstheme="majorHAnsi"/>
          <w:sz w:val="24"/>
          <w:szCs w:val="24"/>
        </w:rPr>
        <w:t xml:space="preserve"> stratégique et opérationnel. Le PNDCC </w:t>
      </w:r>
      <w:r w:rsidR="00866F8D">
        <w:rPr>
          <w:rFonts w:asciiTheme="majorHAnsi" w:hAnsiTheme="majorHAnsi" w:cstheme="majorHAnsi"/>
          <w:sz w:val="24"/>
          <w:szCs w:val="24"/>
        </w:rPr>
        <w:t xml:space="preserve">a travaillé à la mise </w:t>
      </w:r>
      <w:r w:rsidRPr="006905F9">
        <w:rPr>
          <w:rFonts w:asciiTheme="majorHAnsi" w:hAnsiTheme="majorHAnsi" w:cstheme="majorHAnsi"/>
          <w:sz w:val="24"/>
          <w:szCs w:val="24"/>
        </w:rPr>
        <w:t xml:space="preserve"> en accord</w:t>
      </w:r>
      <w:r w:rsidR="00CB4F92" w:rsidRPr="006905F9">
        <w:rPr>
          <w:rFonts w:asciiTheme="majorHAnsi" w:hAnsiTheme="majorHAnsi" w:cstheme="majorHAnsi"/>
          <w:sz w:val="24"/>
          <w:szCs w:val="24"/>
        </w:rPr>
        <w:t xml:space="preserve"> de l’approche</w:t>
      </w:r>
      <w:r w:rsidRPr="006905F9">
        <w:rPr>
          <w:rFonts w:asciiTheme="majorHAnsi" w:hAnsiTheme="majorHAnsi" w:cstheme="majorHAnsi"/>
          <w:sz w:val="24"/>
          <w:szCs w:val="24"/>
        </w:rPr>
        <w:t xml:space="preserve"> avec les textes et loi </w:t>
      </w:r>
      <w:r w:rsidR="00CB4F92" w:rsidRPr="006905F9">
        <w:rPr>
          <w:rFonts w:asciiTheme="majorHAnsi" w:hAnsiTheme="majorHAnsi" w:cstheme="majorHAnsi"/>
          <w:sz w:val="24"/>
          <w:szCs w:val="24"/>
        </w:rPr>
        <w:t>de la décentralisation. Ensuite le proje</w:t>
      </w:r>
      <w:r w:rsidRPr="006905F9">
        <w:rPr>
          <w:rFonts w:asciiTheme="majorHAnsi" w:hAnsiTheme="majorHAnsi" w:cstheme="majorHAnsi"/>
          <w:sz w:val="24"/>
          <w:szCs w:val="24"/>
        </w:rPr>
        <w:t xml:space="preserve">t de généralisation </w:t>
      </w:r>
      <w:r w:rsidR="00CB4F92" w:rsidRPr="006905F9">
        <w:rPr>
          <w:rFonts w:asciiTheme="majorHAnsi" w:hAnsiTheme="majorHAnsi" w:cstheme="majorHAnsi"/>
          <w:sz w:val="24"/>
          <w:szCs w:val="24"/>
        </w:rPr>
        <w:t>a été chargé de</w:t>
      </w:r>
      <w:r w:rsidR="0030763A" w:rsidRPr="006905F9">
        <w:rPr>
          <w:rFonts w:asciiTheme="majorHAnsi" w:hAnsiTheme="majorHAnsi" w:cstheme="majorHAnsi"/>
          <w:sz w:val="24"/>
          <w:szCs w:val="24"/>
        </w:rPr>
        <w:t xml:space="preserve"> son </w:t>
      </w:r>
      <w:r w:rsidR="00CB4F92" w:rsidRPr="006905F9">
        <w:rPr>
          <w:rFonts w:asciiTheme="majorHAnsi" w:hAnsiTheme="majorHAnsi" w:cstheme="majorHAnsi"/>
          <w:sz w:val="24"/>
          <w:szCs w:val="24"/>
        </w:rPr>
        <w:t>arrimage avec les documents sectoriels. Sur le p</w:t>
      </w:r>
      <w:r w:rsidRPr="006905F9">
        <w:rPr>
          <w:rFonts w:asciiTheme="majorHAnsi" w:hAnsiTheme="majorHAnsi" w:cstheme="majorHAnsi"/>
          <w:sz w:val="24"/>
          <w:szCs w:val="24"/>
        </w:rPr>
        <w:t>lan opé</w:t>
      </w:r>
      <w:r w:rsidR="00CB4F92" w:rsidRPr="006905F9">
        <w:rPr>
          <w:rFonts w:asciiTheme="majorHAnsi" w:hAnsiTheme="majorHAnsi" w:cstheme="majorHAnsi"/>
          <w:sz w:val="24"/>
          <w:szCs w:val="24"/>
        </w:rPr>
        <w:t>ra</w:t>
      </w:r>
      <w:r w:rsidRPr="006905F9">
        <w:rPr>
          <w:rFonts w:asciiTheme="majorHAnsi" w:hAnsiTheme="majorHAnsi" w:cstheme="majorHAnsi"/>
          <w:sz w:val="24"/>
          <w:szCs w:val="24"/>
        </w:rPr>
        <w:t xml:space="preserve">tionnel, </w:t>
      </w:r>
      <w:r w:rsidR="00CB4F92" w:rsidRPr="006905F9">
        <w:rPr>
          <w:rFonts w:asciiTheme="majorHAnsi" w:hAnsiTheme="majorHAnsi" w:cstheme="majorHAnsi"/>
          <w:sz w:val="24"/>
          <w:szCs w:val="24"/>
        </w:rPr>
        <w:t xml:space="preserve">c’est </w:t>
      </w:r>
      <w:r w:rsidRPr="006905F9">
        <w:rPr>
          <w:rFonts w:asciiTheme="majorHAnsi" w:hAnsiTheme="majorHAnsi" w:cstheme="majorHAnsi"/>
          <w:sz w:val="24"/>
          <w:szCs w:val="24"/>
        </w:rPr>
        <w:t xml:space="preserve">le PDC </w:t>
      </w:r>
      <w:r w:rsidR="00CB4F92" w:rsidRPr="006905F9">
        <w:rPr>
          <w:rFonts w:asciiTheme="majorHAnsi" w:hAnsiTheme="majorHAnsi" w:cstheme="majorHAnsi"/>
          <w:sz w:val="24"/>
          <w:szCs w:val="24"/>
        </w:rPr>
        <w:t xml:space="preserve">qui est le document de référence </w:t>
      </w:r>
      <w:r w:rsidRPr="006905F9">
        <w:rPr>
          <w:rFonts w:asciiTheme="majorHAnsi" w:hAnsiTheme="majorHAnsi" w:cstheme="majorHAnsi"/>
          <w:sz w:val="24"/>
          <w:szCs w:val="24"/>
        </w:rPr>
        <w:t xml:space="preserve">mais il fallait le guide méthodologique ce qui a </w:t>
      </w:r>
      <w:r w:rsidR="00CB4F92" w:rsidRPr="006905F9">
        <w:rPr>
          <w:rFonts w:asciiTheme="majorHAnsi" w:hAnsiTheme="majorHAnsi" w:cstheme="majorHAnsi"/>
          <w:sz w:val="24"/>
          <w:szCs w:val="24"/>
        </w:rPr>
        <w:t xml:space="preserve">aussi </w:t>
      </w:r>
      <w:r w:rsidR="00866F8D">
        <w:rPr>
          <w:rFonts w:asciiTheme="majorHAnsi" w:hAnsiTheme="majorHAnsi" w:cstheme="majorHAnsi"/>
          <w:sz w:val="24"/>
          <w:szCs w:val="24"/>
        </w:rPr>
        <w:t>été élaboré</w:t>
      </w:r>
      <w:r w:rsidRPr="006905F9">
        <w:rPr>
          <w:rFonts w:asciiTheme="majorHAnsi" w:hAnsiTheme="majorHAnsi" w:cstheme="majorHAnsi"/>
          <w:sz w:val="24"/>
          <w:szCs w:val="24"/>
        </w:rPr>
        <w:t xml:space="preserve">. </w:t>
      </w:r>
    </w:p>
    <w:p w:rsidR="009422DF" w:rsidRPr="006905F9" w:rsidRDefault="009422DF" w:rsidP="0049711E">
      <w:pPr>
        <w:jc w:val="both"/>
        <w:rPr>
          <w:rFonts w:asciiTheme="majorHAnsi" w:hAnsiTheme="majorHAnsi" w:cstheme="majorHAnsi"/>
          <w:sz w:val="24"/>
          <w:szCs w:val="24"/>
        </w:rPr>
      </w:pPr>
      <w:r w:rsidRPr="006905F9">
        <w:rPr>
          <w:rFonts w:asciiTheme="majorHAnsi" w:hAnsiTheme="majorHAnsi" w:cstheme="majorHAnsi"/>
          <w:sz w:val="24"/>
          <w:szCs w:val="24"/>
        </w:rPr>
        <w:t>Au niveau des acteurs, les ministères sont fortement imp</w:t>
      </w:r>
      <w:r w:rsidR="001751DC" w:rsidRPr="006905F9">
        <w:rPr>
          <w:rFonts w:asciiTheme="majorHAnsi" w:hAnsiTheme="majorHAnsi" w:cstheme="majorHAnsi"/>
          <w:sz w:val="24"/>
          <w:szCs w:val="24"/>
        </w:rPr>
        <w:t xml:space="preserve">liqués et cette implication est perceptible </w:t>
      </w:r>
      <w:r w:rsidRPr="006905F9">
        <w:rPr>
          <w:rFonts w:asciiTheme="majorHAnsi" w:hAnsiTheme="majorHAnsi" w:cstheme="majorHAnsi"/>
          <w:sz w:val="24"/>
          <w:szCs w:val="24"/>
        </w:rPr>
        <w:t>a</w:t>
      </w:r>
      <w:r w:rsidR="002A44CE">
        <w:rPr>
          <w:rFonts w:asciiTheme="majorHAnsi" w:hAnsiTheme="majorHAnsi" w:cstheme="majorHAnsi"/>
          <w:sz w:val="24"/>
          <w:szCs w:val="24"/>
        </w:rPr>
        <w:t xml:space="preserve">u niveau de certains </w:t>
      </w:r>
      <w:r w:rsidRPr="006905F9">
        <w:rPr>
          <w:rFonts w:asciiTheme="majorHAnsi" w:hAnsiTheme="majorHAnsi" w:cstheme="majorHAnsi"/>
          <w:sz w:val="24"/>
          <w:szCs w:val="24"/>
        </w:rPr>
        <w:t>tels que le M</w:t>
      </w:r>
      <w:r w:rsidR="001751DC" w:rsidRPr="006905F9">
        <w:rPr>
          <w:rFonts w:asciiTheme="majorHAnsi" w:hAnsiTheme="majorHAnsi" w:cstheme="majorHAnsi"/>
          <w:sz w:val="24"/>
          <w:szCs w:val="24"/>
        </w:rPr>
        <w:t>inistère de l’</w:t>
      </w:r>
      <w:r w:rsidRPr="006905F9">
        <w:rPr>
          <w:rFonts w:asciiTheme="majorHAnsi" w:hAnsiTheme="majorHAnsi" w:cstheme="majorHAnsi"/>
          <w:sz w:val="24"/>
          <w:szCs w:val="24"/>
        </w:rPr>
        <w:t>E</w:t>
      </w:r>
      <w:r w:rsidR="001751DC" w:rsidRPr="006905F9">
        <w:rPr>
          <w:rFonts w:asciiTheme="majorHAnsi" w:hAnsiTheme="majorHAnsi" w:cstheme="majorHAnsi"/>
          <w:sz w:val="24"/>
          <w:szCs w:val="24"/>
        </w:rPr>
        <w:t xml:space="preserve">conomie et des </w:t>
      </w:r>
      <w:r w:rsidRPr="006905F9">
        <w:rPr>
          <w:rFonts w:asciiTheme="majorHAnsi" w:hAnsiTheme="majorHAnsi" w:cstheme="majorHAnsi"/>
          <w:sz w:val="24"/>
          <w:szCs w:val="24"/>
        </w:rPr>
        <w:t>F</w:t>
      </w:r>
      <w:r w:rsidR="001751DC" w:rsidRPr="006905F9">
        <w:rPr>
          <w:rFonts w:asciiTheme="majorHAnsi" w:hAnsiTheme="majorHAnsi" w:cstheme="majorHAnsi"/>
          <w:sz w:val="24"/>
          <w:szCs w:val="24"/>
        </w:rPr>
        <w:t>inances</w:t>
      </w:r>
      <w:r w:rsidRPr="006905F9">
        <w:rPr>
          <w:rFonts w:asciiTheme="majorHAnsi" w:hAnsiTheme="majorHAnsi" w:cstheme="majorHAnsi"/>
          <w:sz w:val="24"/>
          <w:szCs w:val="24"/>
        </w:rPr>
        <w:t xml:space="preserve"> via les FADEC</w:t>
      </w:r>
      <w:r w:rsidR="001751DC" w:rsidRPr="006905F9">
        <w:rPr>
          <w:rFonts w:asciiTheme="majorHAnsi" w:hAnsiTheme="majorHAnsi" w:cstheme="majorHAnsi"/>
          <w:sz w:val="24"/>
          <w:szCs w:val="24"/>
        </w:rPr>
        <w:t xml:space="preserve">. </w:t>
      </w:r>
      <w:r w:rsidR="002A44CE">
        <w:rPr>
          <w:rFonts w:asciiTheme="majorHAnsi" w:hAnsiTheme="majorHAnsi" w:cstheme="majorHAnsi"/>
          <w:sz w:val="24"/>
          <w:szCs w:val="24"/>
        </w:rPr>
        <w:t>A</w:t>
      </w:r>
      <w:r w:rsidR="002A44CE" w:rsidRPr="006905F9">
        <w:rPr>
          <w:rFonts w:asciiTheme="majorHAnsi" w:hAnsiTheme="majorHAnsi" w:cstheme="majorHAnsi"/>
          <w:sz w:val="24"/>
          <w:szCs w:val="24"/>
        </w:rPr>
        <w:t>ussi</w:t>
      </w:r>
      <w:r w:rsidR="002A44CE">
        <w:rPr>
          <w:rFonts w:asciiTheme="majorHAnsi" w:hAnsiTheme="majorHAnsi" w:cstheme="majorHAnsi"/>
          <w:sz w:val="24"/>
          <w:szCs w:val="24"/>
        </w:rPr>
        <w:t>,</w:t>
      </w:r>
      <w:r w:rsidR="002A44CE" w:rsidRPr="006905F9">
        <w:rPr>
          <w:rFonts w:asciiTheme="majorHAnsi" w:hAnsiTheme="majorHAnsi" w:cstheme="majorHAnsi"/>
          <w:sz w:val="24"/>
          <w:szCs w:val="24"/>
        </w:rPr>
        <w:t xml:space="preserve"> </w:t>
      </w:r>
      <w:r w:rsidR="002A44CE">
        <w:rPr>
          <w:rFonts w:asciiTheme="majorHAnsi" w:hAnsiTheme="majorHAnsi" w:cstheme="majorHAnsi"/>
          <w:sz w:val="24"/>
          <w:szCs w:val="24"/>
        </w:rPr>
        <w:t>l</w:t>
      </w:r>
      <w:r w:rsidRPr="006905F9">
        <w:rPr>
          <w:rFonts w:asciiTheme="majorHAnsi" w:hAnsiTheme="majorHAnsi" w:cstheme="majorHAnsi"/>
          <w:sz w:val="24"/>
          <w:szCs w:val="24"/>
        </w:rPr>
        <w:t>es préfectures sont</w:t>
      </w:r>
      <w:r w:rsidR="002A44CE">
        <w:rPr>
          <w:rFonts w:asciiTheme="majorHAnsi" w:hAnsiTheme="majorHAnsi" w:cstheme="majorHAnsi"/>
          <w:sz w:val="24"/>
          <w:szCs w:val="24"/>
        </w:rPr>
        <w:t xml:space="preserve">- </w:t>
      </w:r>
      <w:r w:rsidR="001751DC" w:rsidRPr="006905F9">
        <w:rPr>
          <w:rFonts w:asciiTheme="majorHAnsi" w:hAnsiTheme="majorHAnsi" w:cstheme="majorHAnsi"/>
          <w:sz w:val="24"/>
          <w:szCs w:val="24"/>
        </w:rPr>
        <w:t xml:space="preserve">elles bien impliquées. Les </w:t>
      </w:r>
      <w:r w:rsidRPr="006905F9">
        <w:rPr>
          <w:rFonts w:asciiTheme="majorHAnsi" w:hAnsiTheme="majorHAnsi" w:cstheme="majorHAnsi"/>
          <w:sz w:val="24"/>
          <w:szCs w:val="24"/>
        </w:rPr>
        <w:t xml:space="preserve">communes </w:t>
      </w:r>
      <w:r w:rsidR="001751DC" w:rsidRPr="006905F9">
        <w:rPr>
          <w:rFonts w:asciiTheme="majorHAnsi" w:hAnsiTheme="majorHAnsi" w:cstheme="majorHAnsi"/>
          <w:sz w:val="24"/>
          <w:szCs w:val="24"/>
        </w:rPr>
        <w:t xml:space="preserve">le sont </w:t>
      </w:r>
      <w:r w:rsidRPr="006905F9">
        <w:rPr>
          <w:rFonts w:asciiTheme="majorHAnsi" w:hAnsiTheme="majorHAnsi" w:cstheme="majorHAnsi"/>
          <w:sz w:val="24"/>
          <w:szCs w:val="24"/>
        </w:rPr>
        <w:t>moi</w:t>
      </w:r>
      <w:r w:rsidR="0030763A" w:rsidRPr="006905F9">
        <w:rPr>
          <w:rFonts w:asciiTheme="majorHAnsi" w:hAnsiTheme="majorHAnsi" w:cstheme="majorHAnsi"/>
          <w:sz w:val="24"/>
          <w:szCs w:val="24"/>
        </w:rPr>
        <w:t>n</w:t>
      </w:r>
      <w:r w:rsidR="001751DC" w:rsidRPr="006905F9">
        <w:rPr>
          <w:rFonts w:asciiTheme="majorHAnsi" w:hAnsiTheme="majorHAnsi" w:cstheme="majorHAnsi"/>
          <w:sz w:val="24"/>
          <w:szCs w:val="24"/>
        </w:rPr>
        <w:t>s</w:t>
      </w:r>
      <w:r w:rsidRPr="006905F9">
        <w:rPr>
          <w:rFonts w:asciiTheme="majorHAnsi" w:hAnsiTheme="majorHAnsi" w:cstheme="majorHAnsi"/>
          <w:sz w:val="24"/>
          <w:szCs w:val="24"/>
        </w:rPr>
        <w:t xml:space="preserve"> en raison des </w:t>
      </w:r>
      <w:r w:rsidR="001751DC" w:rsidRPr="006905F9">
        <w:rPr>
          <w:rFonts w:asciiTheme="majorHAnsi" w:hAnsiTheme="majorHAnsi" w:cstheme="majorHAnsi"/>
          <w:sz w:val="24"/>
          <w:szCs w:val="24"/>
        </w:rPr>
        <w:t>changements qui s’opèrent au niveau des élus après</w:t>
      </w:r>
      <w:r w:rsidR="002A44CE">
        <w:rPr>
          <w:rFonts w:asciiTheme="majorHAnsi" w:hAnsiTheme="majorHAnsi" w:cstheme="majorHAnsi"/>
          <w:sz w:val="24"/>
          <w:szCs w:val="24"/>
        </w:rPr>
        <w:t xml:space="preserve"> chaque </w:t>
      </w:r>
      <w:r w:rsidR="001751DC" w:rsidRPr="006905F9">
        <w:rPr>
          <w:rFonts w:asciiTheme="majorHAnsi" w:hAnsiTheme="majorHAnsi" w:cstheme="majorHAnsi"/>
          <w:sz w:val="24"/>
          <w:szCs w:val="24"/>
        </w:rPr>
        <w:t xml:space="preserve"> </w:t>
      </w:r>
      <w:r w:rsidR="002A44CE">
        <w:rPr>
          <w:rFonts w:asciiTheme="majorHAnsi" w:hAnsiTheme="majorHAnsi" w:cstheme="majorHAnsi"/>
          <w:sz w:val="24"/>
          <w:szCs w:val="24"/>
        </w:rPr>
        <w:t>élection</w:t>
      </w:r>
      <w:r w:rsidR="00912D06" w:rsidRPr="006905F9">
        <w:rPr>
          <w:rFonts w:asciiTheme="majorHAnsi" w:hAnsiTheme="majorHAnsi" w:cstheme="majorHAnsi"/>
          <w:sz w:val="24"/>
          <w:szCs w:val="24"/>
        </w:rPr>
        <w:t>. Pour pallier ce problème, les</w:t>
      </w:r>
      <w:r w:rsidR="001751DC" w:rsidRPr="006905F9">
        <w:rPr>
          <w:rFonts w:asciiTheme="majorHAnsi" w:hAnsiTheme="majorHAnsi" w:cstheme="majorHAnsi"/>
          <w:sz w:val="24"/>
          <w:szCs w:val="24"/>
        </w:rPr>
        <w:t xml:space="preserve"> élus sont régulièrement formés</w:t>
      </w:r>
      <w:r w:rsidR="00912D06" w:rsidRPr="006905F9">
        <w:rPr>
          <w:rFonts w:asciiTheme="majorHAnsi" w:hAnsiTheme="majorHAnsi" w:cstheme="majorHAnsi"/>
          <w:sz w:val="24"/>
          <w:szCs w:val="24"/>
        </w:rPr>
        <w:t xml:space="preserve"> d’où la nécessité </w:t>
      </w:r>
      <w:r w:rsidR="001751DC" w:rsidRPr="006905F9">
        <w:rPr>
          <w:rFonts w:asciiTheme="majorHAnsi" w:hAnsiTheme="majorHAnsi" w:cstheme="majorHAnsi"/>
          <w:sz w:val="24"/>
          <w:szCs w:val="24"/>
        </w:rPr>
        <w:t xml:space="preserve">de </w:t>
      </w:r>
      <w:r w:rsidR="00912D06" w:rsidRPr="006905F9">
        <w:rPr>
          <w:rFonts w:asciiTheme="majorHAnsi" w:hAnsiTheme="majorHAnsi" w:cstheme="majorHAnsi"/>
          <w:sz w:val="24"/>
          <w:szCs w:val="24"/>
        </w:rPr>
        <w:t>bien outiller l’ANCB</w:t>
      </w:r>
      <w:r w:rsidR="001751DC" w:rsidRPr="006905F9">
        <w:rPr>
          <w:rFonts w:asciiTheme="majorHAnsi" w:hAnsiTheme="majorHAnsi" w:cstheme="majorHAnsi"/>
          <w:sz w:val="24"/>
          <w:szCs w:val="24"/>
        </w:rPr>
        <w:t xml:space="preserve"> pour qu’elle prenn</w:t>
      </w:r>
      <w:r w:rsidR="00912D06" w:rsidRPr="006905F9">
        <w:rPr>
          <w:rFonts w:asciiTheme="majorHAnsi" w:hAnsiTheme="majorHAnsi" w:cstheme="majorHAnsi"/>
          <w:sz w:val="24"/>
          <w:szCs w:val="24"/>
        </w:rPr>
        <w:t xml:space="preserve">e le lead pour impulser la stabilité de l’approche au niveau des communes. </w:t>
      </w:r>
    </w:p>
    <w:p w:rsidR="00912D06" w:rsidRPr="006905F9" w:rsidRDefault="00912D06" w:rsidP="006905F9">
      <w:pPr>
        <w:pStyle w:val="Paragraphedeliste"/>
        <w:numPr>
          <w:ilvl w:val="0"/>
          <w:numId w:val="7"/>
        </w:numPr>
        <w:jc w:val="both"/>
        <w:rPr>
          <w:rFonts w:asciiTheme="majorHAnsi" w:hAnsiTheme="majorHAnsi" w:cstheme="majorHAnsi"/>
          <w:b/>
          <w:sz w:val="24"/>
          <w:szCs w:val="24"/>
        </w:rPr>
      </w:pPr>
      <w:r w:rsidRPr="006905F9">
        <w:rPr>
          <w:rFonts w:asciiTheme="majorHAnsi" w:hAnsiTheme="majorHAnsi" w:cstheme="majorHAnsi"/>
          <w:b/>
          <w:sz w:val="24"/>
          <w:szCs w:val="24"/>
        </w:rPr>
        <w:t>Qui rend compte pour la redevabilité</w:t>
      </w:r>
      <w:r w:rsidR="00DF4B16" w:rsidRPr="006905F9">
        <w:rPr>
          <w:rFonts w:asciiTheme="majorHAnsi" w:hAnsiTheme="majorHAnsi" w:cstheme="majorHAnsi"/>
          <w:b/>
          <w:sz w:val="24"/>
          <w:szCs w:val="24"/>
        </w:rPr>
        <w:t> ?</w:t>
      </w:r>
    </w:p>
    <w:p w:rsidR="00912D06" w:rsidRPr="006905F9" w:rsidRDefault="00912D06" w:rsidP="0049711E">
      <w:pPr>
        <w:jc w:val="both"/>
        <w:rPr>
          <w:rFonts w:asciiTheme="majorHAnsi" w:hAnsiTheme="majorHAnsi" w:cstheme="majorHAnsi"/>
          <w:sz w:val="24"/>
          <w:szCs w:val="24"/>
        </w:rPr>
      </w:pPr>
      <w:r w:rsidRPr="006905F9">
        <w:rPr>
          <w:rFonts w:asciiTheme="majorHAnsi" w:hAnsiTheme="majorHAnsi" w:cstheme="majorHAnsi"/>
          <w:sz w:val="24"/>
          <w:szCs w:val="24"/>
        </w:rPr>
        <w:t>La redevabilité dans l</w:t>
      </w:r>
      <w:r w:rsidR="00AB124C" w:rsidRPr="006905F9">
        <w:rPr>
          <w:rFonts w:asciiTheme="majorHAnsi" w:hAnsiTheme="majorHAnsi" w:cstheme="majorHAnsi"/>
          <w:sz w:val="24"/>
          <w:szCs w:val="24"/>
        </w:rPr>
        <w:t>e</w:t>
      </w:r>
      <w:r w:rsidRPr="006905F9">
        <w:rPr>
          <w:rFonts w:asciiTheme="majorHAnsi" w:hAnsiTheme="majorHAnsi" w:cstheme="majorHAnsi"/>
          <w:sz w:val="24"/>
          <w:szCs w:val="24"/>
        </w:rPr>
        <w:t xml:space="preserve"> </w:t>
      </w:r>
      <w:r w:rsidR="00AB124C" w:rsidRPr="006905F9">
        <w:rPr>
          <w:rFonts w:asciiTheme="majorHAnsi" w:hAnsiTheme="majorHAnsi" w:cstheme="majorHAnsi"/>
          <w:sz w:val="24"/>
          <w:szCs w:val="24"/>
        </w:rPr>
        <w:t>DCC est un processus pro</w:t>
      </w:r>
      <w:r w:rsidRPr="006905F9">
        <w:rPr>
          <w:rFonts w:asciiTheme="majorHAnsi" w:hAnsiTheme="majorHAnsi" w:cstheme="majorHAnsi"/>
          <w:sz w:val="24"/>
          <w:szCs w:val="24"/>
        </w:rPr>
        <w:t xml:space="preserve">actif. Elle </w:t>
      </w:r>
      <w:r w:rsidR="00AB124C" w:rsidRPr="006905F9">
        <w:rPr>
          <w:rFonts w:asciiTheme="majorHAnsi" w:hAnsiTheme="majorHAnsi" w:cstheme="majorHAnsi"/>
          <w:sz w:val="24"/>
          <w:szCs w:val="24"/>
        </w:rPr>
        <w:t xml:space="preserve">peut se faire à tous les niveaux. </w:t>
      </w:r>
      <w:r w:rsidRPr="006905F9">
        <w:rPr>
          <w:rFonts w:asciiTheme="majorHAnsi" w:hAnsiTheme="majorHAnsi" w:cstheme="majorHAnsi"/>
          <w:sz w:val="24"/>
          <w:szCs w:val="24"/>
        </w:rPr>
        <w:t xml:space="preserve"> Si le conseil communal délègue sa compétence pour une action DCC, au terme du cycle, le conseil communal doit rendre compte de sa délégation et des manières dont cela s’est déroulé. Ce n’est pas que celui qui mène l’action qui doit rendre compte mais l’acteur qui a délégué ses compétences</w:t>
      </w:r>
      <w:r w:rsidR="00AB124C" w:rsidRPr="006905F9">
        <w:rPr>
          <w:rFonts w:asciiTheme="majorHAnsi" w:hAnsiTheme="majorHAnsi" w:cstheme="majorHAnsi"/>
          <w:sz w:val="24"/>
          <w:szCs w:val="24"/>
        </w:rPr>
        <w:t xml:space="preserve"> aussi</w:t>
      </w:r>
      <w:r w:rsidRPr="006905F9">
        <w:rPr>
          <w:rFonts w:asciiTheme="majorHAnsi" w:hAnsiTheme="majorHAnsi" w:cstheme="majorHAnsi"/>
          <w:sz w:val="24"/>
          <w:szCs w:val="24"/>
        </w:rPr>
        <w:t xml:space="preserve">. Au niveau des communautés, c’est l’outil appelé </w:t>
      </w:r>
      <w:r w:rsidRPr="006905F9">
        <w:rPr>
          <w:rFonts w:asciiTheme="majorHAnsi" w:hAnsiTheme="majorHAnsi" w:cstheme="majorHAnsi"/>
          <w:b/>
          <w:sz w:val="24"/>
          <w:szCs w:val="24"/>
        </w:rPr>
        <w:t>auto-évaluation</w:t>
      </w:r>
      <w:r w:rsidRPr="006905F9">
        <w:rPr>
          <w:rFonts w:asciiTheme="majorHAnsi" w:hAnsiTheme="majorHAnsi" w:cstheme="majorHAnsi"/>
          <w:sz w:val="24"/>
          <w:szCs w:val="24"/>
        </w:rPr>
        <w:t xml:space="preserve"> qui permet de faire la redevabilité. La redevabilité dans ce contexte n’est pas qu’une activité de contrôle mais elle permet plutôt</w:t>
      </w:r>
      <w:r w:rsidR="002A44CE">
        <w:rPr>
          <w:rFonts w:asciiTheme="majorHAnsi" w:hAnsiTheme="majorHAnsi" w:cstheme="majorHAnsi"/>
          <w:sz w:val="24"/>
          <w:szCs w:val="24"/>
        </w:rPr>
        <w:t>,</w:t>
      </w:r>
      <w:r w:rsidRPr="006905F9">
        <w:rPr>
          <w:rFonts w:asciiTheme="majorHAnsi" w:hAnsiTheme="majorHAnsi" w:cstheme="majorHAnsi"/>
          <w:sz w:val="24"/>
          <w:szCs w:val="24"/>
        </w:rPr>
        <w:t xml:space="preserve"> d’améliorer les pratiques</w:t>
      </w:r>
      <w:r w:rsidR="0030763A" w:rsidRPr="006905F9">
        <w:rPr>
          <w:rFonts w:asciiTheme="majorHAnsi" w:hAnsiTheme="majorHAnsi" w:cstheme="majorHAnsi"/>
          <w:sz w:val="24"/>
          <w:szCs w:val="24"/>
        </w:rPr>
        <w:t xml:space="preserve"> car ce ne sont pas </w:t>
      </w:r>
      <w:r w:rsidR="00D053E0" w:rsidRPr="006905F9">
        <w:rPr>
          <w:rFonts w:asciiTheme="majorHAnsi" w:hAnsiTheme="majorHAnsi" w:cstheme="majorHAnsi"/>
          <w:sz w:val="24"/>
          <w:szCs w:val="24"/>
        </w:rPr>
        <w:t>que le bilan physique et financier qui compte</w:t>
      </w:r>
      <w:r w:rsidR="0030763A" w:rsidRPr="006905F9">
        <w:rPr>
          <w:rFonts w:asciiTheme="majorHAnsi" w:hAnsiTheme="majorHAnsi" w:cstheme="majorHAnsi"/>
          <w:sz w:val="24"/>
          <w:szCs w:val="24"/>
        </w:rPr>
        <w:t>nt</w:t>
      </w:r>
      <w:r w:rsidR="00D053E0" w:rsidRPr="006905F9">
        <w:rPr>
          <w:rFonts w:asciiTheme="majorHAnsi" w:hAnsiTheme="majorHAnsi" w:cstheme="majorHAnsi"/>
          <w:sz w:val="24"/>
          <w:szCs w:val="24"/>
        </w:rPr>
        <w:t xml:space="preserve"> mais le bilan comportemental aussi. </w:t>
      </w:r>
      <w:r w:rsidRPr="006905F9">
        <w:rPr>
          <w:rFonts w:asciiTheme="majorHAnsi" w:hAnsiTheme="majorHAnsi" w:cstheme="majorHAnsi"/>
          <w:sz w:val="24"/>
          <w:szCs w:val="24"/>
        </w:rPr>
        <w:t>Au niveau des communautés, l’outil utilisé dans l’approche est la fenêtre SEPO</w:t>
      </w:r>
      <w:r w:rsidR="00AB124C" w:rsidRPr="006905F9">
        <w:rPr>
          <w:rFonts w:asciiTheme="majorHAnsi" w:hAnsiTheme="majorHAnsi" w:cstheme="majorHAnsi"/>
          <w:sz w:val="24"/>
          <w:szCs w:val="24"/>
        </w:rPr>
        <w:t xml:space="preserve">. </w:t>
      </w:r>
    </w:p>
    <w:p w:rsidR="00912D06" w:rsidRPr="006905F9" w:rsidRDefault="00912D06" w:rsidP="006905F9">
      <w:pPr>
        <w:pStyle w:val="Paragraphedeliste"/>
        <w:numPr>
          <w:ilvl w:val="0"/>
          <w:numId w:val="7"/>
        </w:numPr>
        <w:jc w:val="both"/>
        <w:rPr>
          <w:rFonts w:asciiTheme="majorHAnsi" w:hAnsiTheme="majorHAnsi" w:cstheme="majorHAnsi"/>
          <w:sz w:val="24"/>
          <w:szCs w:val="24"/>
        </w:rPr>
      </w:pPr>
      <w:r w:rsidRPr="006905F9">
        <w:rPr>
          <w:rFonts w:asciiTheme="majorHAnsi" w:hAnsiTheme="majorHAnsi" w:cstheme="majorHAnsi"/>
          <w:b/>
          <w:sz w:val="24"/>
          <w:szCs w:val="24"/>
        </w:rPr>
        <w:t>Le secteur privé a-t-il été formé</w:t>
      </w:r>
      <w:r w:rsidRPr="006905F9">
        <w:rPr>
          <w:rFonts w:asciiTheme="majorHAnsi" w:hAnsiTheme="majorHAnsi" w:cstheme="majorHAnsi"/>
          <w:sz w:val="24"/>
          <w:szCs w:val="24"/>
        </w:rPr>
        <w:t> </w:t>
      </w:r>
      <w:r w:rsidR="00AB124C" w:rsidRPr="006905F9">
        <w:rPr>
          <w:rFonts w:asciiTheme="majorHAnsi" w:hAnsiTheme="majorHAnsi" w:cstheme="majorHAnsi"/>
          <w:b/>
          <w:sz w:val="24"/>
          <w:szCs w:val="24"/>
        </w:rPr>
        <w:t>sur l’approche DCC</w:t>
      </w:r>
      <w:r w:rsidRPr="006905F9">
        <w:rPr>
          <w:rFonts w:asciiTheme="majorHAnsi" w:hAnsiTheme="majorHAnsi" w:cstheme="majorHAnsi"/>
          <w:sz w:val="24"/>
          <w:szCs w:val="24"/>
        </w:rPr>
        <w:t xml:space="preserve">? </w:t>
      </w:r>
    </w:p>
    <w:p w:rsidR="00912D06" w:rsidRPr="006905F9" w:rsidRDefault="00912D06" w:rsidP="0049711E">
      <w:pPr>
        <w:jc w:val="both"/>
        <w:rPr>
          <w:rFonts w:asciiTheme="majorHAnsi" w:hAnsiTheme="majorHAnsi" w:cstheme="majorHAnsi"/>
          <w:sz w:val="24"/>
          <w:szCs w:val="24"/>
        </w:rPr>
      </w:pPr>
      <w:r w:rsidRPr="006905F9">
        <w:rPr>
          <w:rFonts w:asciiTheme="majorHAnsi" w:hAnsiTheme="majorHAnsi" w:cstheme="majorHAnsi"/>
          <w:sz w:val="24"/>
          <w:szCs w:val="24"/>
        </w:rPr>
        <w:t>L’approche ne forme pas le</w:t>
      </w:r>
      <w:r w:rsidR="002A44CE">
        <w:rPr>
          <w:rFonts w:asciiTheme="majorHAnsi" w:hAnsiTheme="majorHAnsi" w:cstheme="majorHAnsi"/>
          <w:sz w:val="24"/>
          <w:szCs w:val="24"/>
        </w:rPr>
        <w:t>s</w:t>
      </w:r>
      <w:r w:rsidRPr="006905F9">
        <w:rPr>
          <w:rFonts w:asciiTheme="majorHAnsi" w:hAnsiTheme="majorHAnsi" w:cstheme="majorHAnsi"/>
          <w:sz w:val="24"/>
          <w:szCs w:val="24"/>
        </w:rPr>
        <w:t xml:space="preserve"> prestataire</w:t>
      </w:r>
      <w:r w:rsidR="002A44CE">
        <w:rPr>
          <w:rFonts w:asciiTheme="majorHAnsi" w:hAnsiTheme="majorHAnsi" w:cstheme="majorHAnsi"/>
          <w:sz w:val="24"/>
          <w:szCs w:val="24"/>
        </w:rPr>
        <w:t>s</w:t>
      </w:r>
      <w:r w:rsidRPr="006905F9">
        <w:rPr>
          <w:rFonts w:asciiTheme="majorHAnsi" w:hAnsiTheme="majorHAnsi" w:cstheme="majorHAnsi"/>
          <w:sz w:val="24"/>
          <w:szCs w:val="24"/>
        </w:rPr>
        <w:t xml:space="preserve"> car elle estime qu’ils ont les compétences</w:t>
      </w:r>
      <w:r w:rsidR="00AB124C" w:rsidRPr="006905F9">
        <w:rPr>
          <w:rFonts w:asciiTheme="majorHAnsi" w:hAnsiTheme="majorHAnsi" w:cstheme="majorHAnsi"/>
          <w:sz w:val="24"/>
          <w:szCs w:val="24"/>
        </w:rPr>
        <w:t xml:space="preserve"> requises pour prétendre</w:t>
      </w:r>
      <w:r w:rsidR="002A44CE">
        <w:rPr>
          <w:rFonts w:asciiTheme="majorHAnsi" w:hAnsiTheme="majorHAnsi" w:cstheme="majorHAnsi"/>
          <w:sz w:val="24"/>
          <w:szCs w:val="24"/>
        </w:rPr>
        <w:t xml:space="preserve"> à l’exécution des</w:t>
      </w:r>
      <w:r w:rsidR="00AB124C" w:rsidRPr="006905F9">
        <w:rPr>
          <w:rFonts w:asciiTheme="majorHAnsi" w:hAnsiTheme="majorHAnsi" w:cstheme="majorHAnsi"/>
          <w:sz w:val="24"/>
          <w:szCs w:val="24"/>
        </w:rPr>
        <w:t xml:space="preserve"> </w:t>
      </w:r>
      <w:r w:rsidR="004F3778" w:rsidRPr="006905F9">
        <w:rPr>
          <w:rFonts w:asciiTheme="majorHAnsi" w:hAnsiTheme="majorHAnsi" w:cstheme="majorHAnsi"/>
          <w:sz w:val="24"/>
          <w:szCs w:val="24"/>
        </w:rPr>
        <w:t>marchés</w:t>
      </w:r>
      <w:r w:rsidRPr="006905F9">
        <w:rPr>
          <w:rFonts w:asciiTheme="majorHAnsi" w:hAnsiTheme="majorHAnsi" w:cstheme="majorHAnsi"/>
          <w:sz w:val="24"/>
          <w:szCs w:val="24"/>
        </w:rPr>
        <w:t xml:space="preserve">. Cependant, pour certaines constructions en fonction des matériaux utilisés, le gouvernement permet que des formations spécifiques soient faites. </w:t>
      </w:r>
    </w:p>
    <w:p w:rsidR="00912D06" w:rsidRPr="006905F9" w:rsidRDefault="00BF6E48" w:rsidP="006905F9">
      <w:pPr>
        <w:pStyle w:val="Paragraphedeliste"/>
        <w:numPr>
          <w:ilvl w:val="0"/>
          <w:numId w:val="7"/>
        </w:numPr>
        <w:jc w:val="both"/>
        <w:rPr>
          <w:rFonts w:asciiTheme="majorHAnsi" w:hAnsiTheme="majorHAnsi" w:cstheme="majorHAnsi"/>
          <w:b/>
          <w:sz w:val="24"/>
          <w:szCs w:val="24"/>
        </w:rPr>
      </w:pPr>
      <w:r>
        <w:rPr>
          <w:rFonts w:asciiTheme="majorHAnsi" w:hAnsiTheme="majorHAnsi" w:cstheme="majorHAnsi"/>
          <w:b/>
          <w:sz w:val="24"/>
          <w:szCs w:val="24"/>
        </w:rPr>
        <w:t>Les communautés élaborent</w:t>
      </w:r>
      <w:r w:rsidR="00912D06" w:rsidRPr="006905F9">
        <w:rPr>
          <w:rFonts w:asciiTheme="majorHAnsi" w:hAnsiTheme="majorHAnsi" w:cstheme="majorHAnsi"/>
          <w:b/>
          <w:sz w:val="24"/>
          <w:szCs w:val="24"/>
        </w:rPr>
        <w:t>-elles des</w:t>
      </w:r>
      <w:r w:rsidR="00D053E0" w:rsidRPr="006905F9">
        <w:rPr>
          <w:rFonts w:asciiTheme="majorHAnsi" w:hAnsiTheme="majorHAnsi" w:cstheme="majorHAnsi"/>
          <w:b/>
          <w:sz w:val="24"/>
          <w:szCs w:val="24"/>
        </w:rPr>
        <w:t xml:space="preserve"> appels d’offre ?</w:t>
      </w:r>
    </w:p>
    <w:p w:rsidR="004F3778" w:rsidRPr="006905F9" w:rsidRDefault="00D053E0" w:rsidP="0049711E">
      <w:pPr>
        <w:jc w:val="both"/>
        <w:rPr>
          <w:rFonts w:asciiTheme="majorHAnsi" w:hAnsiTheme="majorHAnsi" w:cstheme="majorHAnsi"/>
          <w:sz w:val="24"/>
          <w:szCs w:val="24"/>
        </w:rPr>
      </w:pPr>
      <w:r w:rsidRPr="006905F9">
        <w:rPr>
          <w:rFonts w:asciiTheme="majorHAnsi" w:hAnsiTheme="majorHAnsi" w:cstheme="majorHAnsi"/>
          <w:sz w:val="24"/>
          <w:szCs w:val="24"/>
        </w:rPr>
        <w:t xml:space="preserve">Elles le font sur la base des </w:t>
      </w:r>
      <w:r w:rsidR="0030763A" w:rsidRPr="006905F9">
        <w:rPr>
          <w:rFonts w:asciiTheme="majorHAnsi" w:hAnsiTheme="majorHAnsi" w:cstheme="majorHAnsi"/>
          <w:sz w:val="24"/>
          <w:szCs w:val="24"/>
        </w:rPr>
        <w:t>Demandes d’Appel d’Offre Locales (</w:t>
      </w:r>
      <w:r w:rsidR="00912D06" w:rsidRPr="006905F9">
        <w:rPr>
          <w:rFonts w:asciiTheme="majorHAnsi" w:hAnsiTheme="majorHAnsi" w:cstheme="majorHAnsi"/>
          <w:sz w:val="24"/>
          <w:szCs w:val="24"/>
        </w:rPr>
        <w:t>DAOL</w:t>
      </w:r>
      <w:r w:rsidR="0030763A" w:rsidRPr="006905F9">
        <w:rPr>
          <w:rFonts w:asciiTheme="majorHAnsi" w:hAnsiTheme="majorHAnsi" w:cstheme="majorHAnsi"/>
          <w:sz w:val="24"/>
          <w:szCs w:val="24"/>
        </w:rPr>
        <w:t>)</w:t>
      </w:r>
      <w:r w:rsidR="00912D06" w:rsidRPr="006905F9">
        <w:rPr>
          <w:rFonts w:asciiTheme="majorHAnsi" w:hAnsiTheme="majorHAnsi" w:cstheme="majorHAnsi"/>
          <w:sz w:val="24"/>
          <w:szCs w:val="24"/>
        </w:rPr>
        <w:t xml:space="preserve"> type</w:t>
      </w:r>
      <w:r w:rsidRPr="006905F9">
        <w:rPr>
          <w:rFonts w:asciiTheme="majorHAnsi" w:hAnsiTheme="majorHAnsi" w:cstheme="majorHAnsi"/>
          <w:sz w:val="24"/>
          <w:szCs w:val="24"/>
        </w:rPr>
        <w:t>s</w:t>
      </w:r>
      <w:r w:rsidR="00912D06" w:rsidRPr="006905F9">
        <w:rPr>
          <w:rFonts w:asciiTheme="majorHAnsi" w:hAnsiTheme="majorHAnsi" w:cstheme="majorHAnsi"/>
          <w:sz w:val="24"/>
          <w:szCs w:val="24"/>
        </w:rPr>
        <w:t xml:space="preserve"> avec des méthodes de passation des marchés bien précises. </w:t>
      </w:r>
    </w:p>
    <w:p w:rsidR="009D6105" w:rsidRPr="006905F9" w:rsidRDefault="004F3778" w:rsidP="006905F9">
      <w:pPr>
        <w:pStyle w:val="Paragraphedeliste"/>
        <w:numPr>
          <w:ilvl w:val="0"/>
          <w:numId w:val="7"/>
        </w:numPr>
        <w:jc w:val="both"/>
        <w:rPr>
          <w:rFonts w:asciiTheme="majorHAnsi" w:hAnsiTheme="majorHAnsi" w:cstheme="majorHAnsi"/>
          <w:b/>
          <w:sz w:val="24"/>
          <w:szCs w:val="24"/>
        </w:rPr>
      </w:pPr>
      <w:r w:rsidRPr="006905F9">
        <w:rPr>
          <w:rFonts w:asciiTheme="majorHAnsi" w:hAnsiTheme="majorHAnsi" w:cstheme="majorHAnsi"/>
          <w:b/>
          <w:sz w:val="24"/>
          <w:szCs w:val="24"/>
        </w:rPr>
        <w:t>Comment l</w:t>
      </w:r>
      <w:r w:rsidR="009D6105" w:rsidRPr="006905F9">
        <w:rPr>
          <w:rFonts w:asciiTheme="majorHAnsi" w:hAnsiTheme="majorHAnsi" w:cstheme="majorHAnsi"/>
          <w:b/>
          <w:sz w:val="24"/>
          <w:szCs w:val="24"/>
        </w:rPr>
        <w:t xml:space="preserve">es risques fiduciaires </w:t>
      </w:r>
      <w:r w:rsidRPr="006905F9">
        <w:rPr>
          <w:rFonts w:asciiTheme="majorHAnsi" w:hAnsiTheme="majorHAnsi" w:cstheme="majorHAnsi"/>
          <w:b/>
          <w:sz w:val="24"/>
          <w:szCs w:val="24"/>
        </w:rPr>
        <w:t>sont-ils gérés ?</w:t>
      </w:r>
    </w:p>
    <w:p w:rsidR="009422DF" w:rsidRDefault="009D6105" w:rsidP="0049711E">
      <w:pPr>
        <w:jc w:val="both"/>
        <w:rPr>
          <w:rFonts w:asciiTheme="majorHAnsi" w:hAnsiTheme="majorHAnsi" w:cstheme="majorHAnsi"/>
          <w:sz w:val="24"/>
          <w:szCs w:val="24"/>
        </w:rPr>
      </w:pPr>
      <w:r w:rsidRPr="006905F9">
        <w:rPr>
          <w:rFonts w:asciiTheme="majorHAnsi" w:hAnsiTheme="majorHAnsi" w:cstheme="majorHAnsi"/>
          <w:sz w:val="24"/>
          <w:szCs w:val="24"/>
        </w:rPr>
        <w:t xml:space="preserve">Les projets DCC sont évalués tous les ans. Sur </w:t>
      </w:r>
      <w:r w:rsidR="004F3778" w:rsidRPr="006905F9">
        <w:rPr>
          <w:rFonts w:asciiTheme="majorHAnsi" w:hAnsiTheme="majorHAnsi" w:cstheme="majorHAnsi"/>
          <w:sz w:val="24"/>
          <w:szCs w:val="24"/>
        </w:rPr>
        <w:t>cinq (</w:t>
      </w:r>
      <w:r w:rsidRPr="006905F9">
        <w:rPr>
          <w:rFonts w:asciiTheme="majorHAnsi" w:hAnsiTheme="majorHAnsi" w:cstheme="majorHAnsi"/>
          <w:sz w:val="24"/>
          <w:szCs w:val="24"/>
        </w:rPr>
        <w:t>05</w:t>
      </w:r>
      <w:r w:rsidR="004F3778" w:rsidRPr="006905F9">
        <w:rPr>
          <w:rFonts w:asciiTheme="majorHAnsi" w:hAnsiTheme="majorHAnsi" w:cstheme="majorHAnsi"/>
          <w:sz w:val="24"/>
          <w:szCs w:val="24"/>
        </w:rPr>
        <w:t>)</w:t>
      </w:r>
      <w:r w:rsidRPr="006905F9">
        <w:rPr>
          <w:rFonts w:asciiTheme="majorHAnsi" w:hAnsiTheme="majorHAnsi" w:cstheme="majorHAnsi"/>
          <w:sz w:val="24"/>
          <w:szCs w:val="24"/>
        </w:rPr>
        <w:t xml:space="preserve"> ans, en moyenne, 93% des marchés sont conformes au processus de passation des marchés publics et 07% non conformes.</w:t>
      </w:r>
      <w:r w:rsidR="00BD6EE0" w:rsidRPr="006905F9">
        <w:rPr>
          <w:rFonts w:asciiTheme="majorHAnsi" w:hAnsiTheme="majorHAnsi" w:cstheme="majorHAnsi"/>
          <w:sz w:val="24"/>
          <w:szCs w:val="24"/>
        </w:rPr>
        <w:t xml:space="preserve"> Par contre, 89% n’étaient pas conformes lorsqu’il s’agissait de marché</w:t>
      </w:r>
      <w:r w:rsidR="00DE666C" w:rsidRPr="006905F9">
        <w:rPr>
          <w:rFonts w:asciiTheme="majorHAnsi" w:hAnsiTheme="majorHAnsi" w:cstheme="majorHAnsi"/>
          <w:sz w:val="24"/>
          <w:szCs w:val="24"/>
        </w:rPr>
        <w:t>s</w:t>
      </w:r>
      <w:r w:rsidR="00BD6EE0" w:rsidRPr="006905F9">
        <w:rPr>
          <w:rFonts w:asciiTheme="majorHAnsi" w:hAnsiTheme="majorHAnsi" w:cstheme="majorHAnsi"/>
          <w:sz w:val="24"/>
          <w:szCs w:val="24"/>
        </w:rPr>
        <w:t xml:space="preserve"> passés par </w:t>
      </w:r>
      <w:r w:rsidR="00DE666C" w:rsidRPr="006905F9">
        <w:rPr>
          <w:rFonts w:asciiTheme="majorHAnsi" w:hAnsiTheme="majorHAnsi" w:cstheme="majorHAnsi"/>
          <w:sz w:val="24"/>
          <w:szCs w:val="24"/>
        </w:rPr>
        <w:t>les communes</w:t>
      </w:r>
      <w:r w:rsidR="00BD6EE0" w:rsidRPr="006905F9">
        <w:rPr>
          <w:rFonts w:asciiTheme="majorHAnsi" w:hAnsiTheme="majorHAnsi" w:cstheme="majorHAnsi"/>
          <w:sz w:val="24"/>
          <w:szCs w:val="24"/>
        </w:rPr>
        <w:t xml:space="preserve">. </w:t>
      </w:r>
    </w:p>
    <w:p w:rsidR="002A530A" w:rsidRDefault="002A530A" w:rsidP="0049711E">
      <w:pPr>
        <w:jc w:val="both"/>
        <w:rPr>
          <w:rFonts w:asciiTheme="majorHAnsi" w:hAnsiTheme="majorHAnsi" w:cstheme="majorHAnsi"/>
          <w:sz w:val="24"/>
          <w:szCs w:val="24"/>
        </w:rPr>
      </w:pPr>
    </w:p>
    <w:p w:rsidR="002A530A" w:rsidRPr="006905F9" w:rsidRDefault="002A530A" w:rsidP="0049711E">
      <w:pPr>
        <w:jc w:val="both"/>
        <w:rPr>
          <w:rFonts w:asciiTheme="majorHAnsi" w:hAnsiTheme="majorHAnsi" w:cstheme="majorHAnsi"/>
          <w:sz w:val="24"/>
          <w:szCs w:val="24"/>
        </w:rPr>
      </w:pPr>
    </w:p>
    <w:p w:rsidR="0049711E" w:rsidRPr="006905F9" w:rsidRDefault="0049711E" w:rsidP="006905F9">
      <w:pPr>
        <w:pBdr>
          <w:top w:val="single" w:sz="4" w:space="1" w:color="auto"/>
          <w:left w:val="single" w:sz="4" w:space="4" w:color="auto"/>
          <w:bottom w:val="single" w:sz="4" w:space="1" w:color="auto"/>
          <w:right w:val="single" w:sz="4" w:space="4" w:color="auto"/>
        </w:pBdr>
        <w:shd w:val="clear" w:color="auto" w:fill="F7CAAC" w:themeFill="accent2" w:themeFillTint="66"/>
        <w:jc w:val="both"/>
        <w:rPr>
          <w:rFonts w:asciiTheme="majorHAnsi" w:hAnsiTheme="majorHAnsi" w:cstheme="majorHAnsi"/>
          <w:b/>
          <w:sz w:val="24"/>
          <w:szCs w:val="24"/>
        </w:rPr>
      </w:pPr>
      <w:r w:rsidRPr="006905F9">
        <w:rPr>
          <w:rFonts w:asciiTheme="majorHAnsi" w:hAnsiTheme="majorHAnsi" w:cstheme="majorHAnsi"/>
          <w:sz w:val="24"/>
          <w:szCs w:val="24"/>
        </w:rPr>
        <w:lastRenderedPageBreak/>
        <w:t xml:space="preserve">Communication 2 : </w:t>
      </w:r>
      <w:r w:rsidR="00D053E0" w:rsidRPr="006905F9">
        <w:rPr>
          <w:rFonts w:asciiTheme="majorHAnsi" w:hAnsiTheme="majorHAnsi" w:cstheme="majorHAnsi"/>
          <w:b/>
          <w:sz w:val="24"/>
          <w:szCs w:val="24"/>
        </w:rPr>
        <w:t xml:space="preserve">Pertinence de </w:t>
      </w:r>
      <w:r w:rsidR="00DE666C" w:rsidRPr="006905F9">
        <w:rPr>
          <w:rFonts w:asciiTheme="majorHAnsi" w:hAnsiTheme="majorHAnsi" w:cstheme="majorHAnsi"/>
          <w:b/>
          <w:sz w:val="24"/>
          <w:szCs w:val="24"/>
        </w:rPr>
        <w:t>l’approche DC</w:t>
      </w:r>
      <w:r w:rsidR="00D053E0" w:rsidRPr="006905F9">
        <w:rPr>
          <w:rFonts w:asciiTheme="majorHAnsi" w:hAnsiTheme="majorHAnsi" w:cstheme="majorHAnsi"/>
          <w:b/>
          <w:sz w:val="24"/>
          <w:szCs w:val="24"/>
        </w:rPr>
        <w:t>C pour les communautés</w:t>
      </w:r>
      <w:r w:rsidR="00D053E0" w:rsidRPr="006905F9">
        <w:rPr>
          <w:rFonts w:asciiTheme="majorHAnsi" w:hAnsiTheme="majorHAnsi" w:cstheme="majorHAnsi"/>
          <w:sz w:val="24"/>
          <w:szCs w:val="24"/>
        </w:rPr>
        <w:t xml:space="preserve"> </w:t>
      </w:r>
    </w:p>
    <w:p w:rsidR="0049711E" w:rsidRPr="006905F9" w:rsidRDefault="002E0FAC" w:rsidP="0049711E">
      <w:pPr>
        <w:jc w:val="both"/>
        <w:rPr>
          <w:rFonts w:asciiTheme="majorHAnsi" w:hAnsiTheme="majorHAnsi" w:cstheme="majorHAnsi"/>
          <w:sz w:val="24"/>
          <w:szCs w:val="24"/>
        </w:rPr>
      </w:pPr>
      <w:r w:rsidRPr="006905F9">
        <w:rPr>
          <w:rFonts w:asciiTheme="majorHAnsi" w:hAnsiTheme="majorHAnsi" w:cstheme="majorHAnsi"/>
          <w:sz w:val="24"/>
          <w:szCs w:val="24"/>
        </w:rPr>
        <w:t>Les formateurs ont présenté une étude comparative</w:t>
      </w:r>
      <w:r w:rsidR="00D053E0" w:rsidRPr="006905F9">
        <w:rPr>
          <w:rFonts w:asciiTheme="majorHAnsi" w:hAnsiTheme="majorHAnsi" w:cstheme="majorHAnsi"/>
          <w:sz w:val="24"/>
          <w:szCs w:val="24"/>
        </w:rPr>
        <w:t xml:space="preserve"> des coûts </w:t>
      </w:r>
      <w:r w:rsidR="00560229" w:rsidRPr="006905F9">
        <w:rPr>
          <w:rFonts w:asciiTheme="majorHAnsi" w:hAnsiTheme="majorHAnsi" w:cstheme="majorHAnsi"/>
          <w:sz w:val="24"/>
          <w:szCs w:val="24"/>
        </w:rPr>
        <w:t xml:space="preserve">directs et totaux </w:t>
      </w:r>
      <w:r w:rsidR="00D053E0" w:rsidRPr="006905F9">
        <w:rPr>
          <w:rFonts w:asciiTheme="majorHAnsi" w:hAnsiTheme="majorHAnsi" w:cstheme="majorHAnsi"/>
          <w:sz w:val="24"/>
          <w:szCs w:val="24"/>
        </w:rPr>
        <w:t>sur les différentes approches utilisées</w:t>
      </w:r>
      <w:r w:rsidR="00560229" w:rsidRPr="006905F9">
        <w:rPr>
          <w:rFonts w:asciiTheme="majorHAnsi" w:hAnsiTheme="majorHAnsi" w:cstheme="majorHAnsi"/>
          <w:sz w:val="24"/>
          <w:szCs w:val="24"/>
        </w:rPr>
        <w:t xml:space="preserve"> dans l’espace UEMOA et dans 5 autres pays anglophones</w:t>
      </w:r>
      <w:r w:rsidR="00D053E0" w:rsidRPr="006905F9">
        <w:rPr>
          <w:rFonts w:asciiTheme="majorHAnsi" w:hAnsiTheme="majorHAnsi" w:cstheme="majorHAnsi"/>
          <w:sz w:val="24"/>
          <w:szCs w:val="24"/>
        </w:rPr>
        <w:t xml:space="preserve">. </w:t>
      </w:r>
      <w:r w:rsidRPr="006905F9">
        <w:rPr>
          <w:rFonts w:asciiTheme="majorHAnsi" w:hAnsiTheme="majorHAnsi" w:cstheme="majorHAnsi"/>
          <w:sz w:val="24"/>
          <w:szCs w:val="24"/>
        </w:rPr>
        <w:t xml:space="preserve">Les résultats de l’étude révèlent que l’approche DCC est </w:t>
      </w:r>
      <w:r w:rsidR="00204B35">
        <w:rPr>
          <w:rFonts w:asciiTheme="majorHAnsi" w:hAnsiTheme="majorHAnsi" w:cstheme="majorHAnsi"/>
          <w:sz w:val="24"/>
          <w:szCs w:val="24"/>
        </w:rPr>
        <w:t xml:space="preserve">moins couteuse </w:t>
      </w:r>
      <w:r w:rsidRPr="006905F9">
        <w:rPr>
          <w:rFonts w:asciiTheme="majorHAnsi" w:hAnsiTheme="majorHAnsi" w:cstheme="majorHAnsi"/>
          <w:sz w:val="24"/>
          <w:szCs w:val="24"/>
        </w:rPr>
        <w:t xml:space="preserve"> que les projets pilotés directement par les gouvernements </w:t>
      </w:r>
      <w:r w:rsidR="00DE666C" w:rsidRPr="006905F9">
        <w:rPr>
          <w:rFonts w:asciiTheme="majorHAnsi" w:hAnsiTheme="majorHAnsi" w:cstheme="majorHAnsi"/>
          <w:sz w:val="24"/>
          <w:szCs w:val="24"/>
        </w:rPr>
        <w:t>locaux et l’Etat central</w:t>
      </w:r>
      <w:r w:rsidRPr="006905F9">
        <w:rPr>
          <w:rFonts w:asciiTheme="majorHAnsi" w:hAnsiTheme="majorHAnsi" w:cstheme="majorHAnsi"/>
          <w:sz w:val="24"/>
          <w:szCs w:val="24"/>
        </w:rPr>
        <w:t>. Ce qui est essentiellement reproché au DCC, c’est l’investissement fait dans la formation des adultes en gestion à la base</w:t>
      </w:r>
      <w:r w:rsidR="00560229" w:rsidRPr="006905F9">
        <w:rPr>
          <w:rFonts w:asciiTheme="majorHAnsi" w:hAnsiTheme="majorHAnsi" w:cstheme="majorHAnsi"/>
          <w:sz w:val="24"/>
          <w:szCs w:val="24"/>
        </w:rPr>
        <w:t xml:space="preserve"> jugée très complexe également</w:t>
      </w:r>
      <w:r w:rsidRPr="006905F9">
        <w:rPr>
          <w:rFonts w:asciiTheme="majorHAnsi" w:hAnsiTheme="majorHAnsi" w:cstheme="majorHAnsi"/>
          <w:sz w:val="24"/>
          <w:szCs w:val="24"/>
        </w:rPr>
        <w:t>. Or, l’étude révèle aussi que la part du budget consacrée à cette formation est</w:t>
      </w:r>
      <w:r w:rsidR="00560229" w:rsidRPr="006905F9">
        <w:rPr>
          <w:rFonts w:asciiTheme="majorHAnsi" w:hAnsiTheme="majorHAnsi" w:cstheme="majorHAnsi"/>
          <w:sz w:val="24"/>
          <w:szCs w:val="24"/>
        </w:rPr>
        <w:t xml:space="preserve"> relativement faible (moins de 15%). </w:t>
      </w:r>
      <w:r w:rsidRPr="006905F9">
        <w:rPr>
          <w:rFonts w:asciiTheme="majorHAnsi" w:hAnsiTheme="majorHAnsi" w:cstheme="majorHAnsi"/>
          <w:sz w:val="24"/>
          <w:szCs w:val="24"/>
        </w:rPr>
        <w:t xml:space="preserve"> </w:t>
      </w:r>
      <w:r w:rsidR="00560229" w:rsidRPr="006905F9">
        <w:rPr>
          <w:rFonts w:asciiTheme="majorHAnsi" w:hAnsiTheme="majorHAnsi" w:cstheme="majorHAnsi"/>
          <w:sz w:val="24"/>
          <w:szCs w:val="24"/>
        </w:rPr>
        <w:t>De même, à</w:t>
      </w:r>
      <w:r w:rsidR="009D6105" w:rsidRPr="006905F9">
        <w:rPr>
          <w:rFonts w:asciiTheme="majorHAnsi" w:hAnsiTheme="majorHAnsi" w:cstheme="majorHAnsi"/>
          <w:sz w:val="24"/>
          <w:szCs w:val="24"/>
        </w:rPr>
        <w:t xml:space="preserve"> partir du moment où les méthodes de formation sont andragogiques, la formation des communautés est bénéfique </w:t>
      </w:r>
      <w:r w:rsidR="00560229" w:rsidRPr="006905F9">
        <w:rPr>
          <w:rFonts w:asciiTheme="majorHAnsi" w:hAnsiTheme="majorHAnsi" w:cstheme="majorHAnsi"/>
          <w:sz w:val="24"/>
          <w:szCs w:val="24"/>
        </w:rPr>
        <w:t xml:space="preserve">et facilite leur l’implication. </w:t>
      </w:r>
    </w:p>
    <w:p w:rsidR="0049711E" w:rsidRPr="006905F9" w:rsidRDefault="0049711E" w:rsidP="006905F9">
      <w:pPr>
        <w:pBdr>
          <w:top w:val="single" w:sz="4" w:space="1" w:color="auto"/>
          <w:left w:val="single" w:sz="4" w:space="4" w:color="auto"/>
          <w:bottom w:val="single" w:sz="4" w:space="0" w:color="auto"/>
          <w:right w:val="single" w:sz="4" w:space="4" w:color="auto"/>
        </w:pBdr>
        <w:shd w:val="clear" w:color="auto" w:fill="F7CAAC" w:themeFill="accent2" w:themeFillTint="66"/>
        <w:rPr>
          <w:rFonts w:asciiTheme="majorHAnsi" w:hAnsiTheme="majorHAnsi" w:cstheme="majorHAnsi"/>
          <w:b/>
          <w:sz w:val="24"/>
          <w:szCs w:val="24"/>
        </w:rPr>
      </w:pPr>
      <w:r w:rsidRPr="006905F9">
        <w:rPr>
          <w:rFonts w:asciiTheme="majorHAnsi" w:hAnsiTheme="majorHAnsi" w:cstheme="majorHAnsi"/>
          <w:sz w:val="24"/>
          <w:szCs w:val="24"/>
        </w:rPr>
        <w:t xml:space="preserve">Communication 3 : </w:t>
      </w:r>
      <w:r w:rsidR="008E1641" w:rsidRPr="006905F9">
        <w:rPr>
          <w:rFonts w:asciiTheme="majorHAnsi" w:hAnsiTheme="majorHAnsi" w:cstheme="majorHAnsi"/>
          <w:b/>
          <w:bCs/>
          <w:sz w:val="24"/>
          <w:szCs w:val="24"/>
        </w:rPr>
        <w:t>Cohérence de l’approche de DCC avec les ODD, les politiques nationales et sectorielles du bénin : Plan 2D, PDCAD, PAAC et PDC</w:t>
      </w:r>
    </w:p>
    <w:p w:rsidR="00204B35" w:rsidRDefault="008E1641" w:rsidP="0049711E">
      <w:pPr>
        <w:jc w:val="both"/>
        <w:rPr>
          <w:rFonts w:asciiTheme="majorHAnsi" w:hAnsiTheme="majorHAnsi" w:cstheme="majorHAnsi"/>
          <w:sz w:val="24"/>
          <w:szCs w:val="24"/>
        </w:rPr>
      </w:pPr>
      <w:r w:rsidRPr="006905F9">
        <w:rPr>
          <w:rFonts w:asciiTheme="majorHAnsi" w:hAnsiTheme="majorHAnsi" w:cstheme="majorHAnsi"/>
          <w:sz w:val="24"/>
          <w:szCs w:val="24"/>
        </w:rPr>
        <w:t>Il s’</w:t>
      </w:r>
      <w:r w:rsidR="00DE666C" w:rsidRPr="006905F9">
        <w:rPr>
          <w:rFonts w:asciiTheme="majorHAnsi" w:hAnsiTheme="majorHAnsi" w:cstheme="majorHAnsi"/>
          <w:sz w:val="24"/>
          <w:szCs w:val="24"/>
        </w:rPr>
        <w:t>est agi</w:t>
      </w:r>
      <w:r w:rsidRPr="006905F9">
        <w:rPr>
          <w:rFonts w:asciiTheme="majorHAnsi" w:hAnsiTheme="majorHAnsi" w:cstheme="majorHAnsi"/>
          <w:sz w:val="24"/>
          <w:szCs w:val="24"/>
        </w:rPr>
        <w:t xml:space="preserve"> ici de présenter quelq</w:t>
      </w:r>
      <w:r w:rsidR="00337E36" w:rsidRPr="006905F9">
        <w:rPr>
          <w:rFonts w:asciiTheme="majorHAnsi" w:hAnsiTheme="majorHAnsi" w:cstheme="majorHAnsi"/>
          <w:sz w:val="24"/>
          <w:szCs w:val="24"/>
        </w:rPr>
        <w:t xml:space="preserve">ues outils, instruments opérationnels </w:t>
      </w:r>
      <w:r w:rsidRPr="006905F9">
        <w:rPr>
          <w:rFonts w:asciiTheme="majorHAnsi" w:hAnsiTheme="majorHAnsi" w:cstheme="majorHAnsi"/>
          <w:sz w:val="24"/>
          <w:szCs w:val="24"/>
        </w:rPr>
        <w:t xml:space="preserve">existants auxquels l’approche a été arrimée. </w:t>
      </w:r>
      <w:r w:rsidR="00337E36" w:rsidRPr="006905F9">
        <w:rPr>
          <w:rFonts w:asciiTheme="majorHAnsi" w:hAnsiTheme="majorHAnsi" w:cstheme="majorHAnsi"/>
          <w:sz w:val="24"/>
          <w:szCs w:val="24"/>
        </w:rPr>
        <w:t>En tête de liste, se trouve la PONADEC</w:t>
      </w:r>
      <w:r w:rsidR="0067429A" w:rsidRPr="006905F9">
        <w:rPr>
          <w:rFonts w:asciiTheme="majorHAnsi" w:hAnsiTheme="majorHAnsi" w:cstheme="majorHAnsi"/>
          <w:sz w:val="24"/>
          <w:szCs w:val="24"/>
        </w:rPr>
        <w:t xml:space="preserve"> dont l’objectif et celui de l’</w:t>
      </w:r>
      <w:r w:rsidR="006C61AB" w:rsidRPr="006905F9">
        <w:rPr>
          <w:rFonts w:asciiTheme="majorHAnsi" w:hAnsiTheme="majorHAnsi" w:cstheme="majorHAnsi"/>
          <w:sz w:val="24"/>
          <w:szCs w:val="24"/>
        </w:rPr>
        <w:t>approche convergent vers le développement territorial</w:t>
      </w:r>
      <w:r w:rsidR="00337E36" w:rsidRPr="006905F9">
        <w:rPr>
          <w:rFonts w:asciiTheme="majorHAnsi" w:hAnsiTheme="majorHAnsi" w:cstheme="majorHAnsi"/>
          <w:sz w:val="24"/>
          <w:szCs w:val="24"/>
        </w:rPr>
        <w:t>.</w:t>
      </w:r>
      <w:r w:rsidR="006C61AB" w:rsidRPr="006905F9">
        <w:rPr>
          <w:rFonts w:asciiTheme="majorHAnsi" w:hAnsiTheme="majorHAnsi" w:cstheme="majorHAnsi"/>
          <w:sz w:val="24"/>
          <w:szCs w:val="24"/>
        </w:rPr>
        <w:t xml:space="preserve"> Il y a également d’autres outils qui visent à renforcer le processus de déconcentration et de décentralisation tels que les P2D, PDCAD, les PAAC et les PDC.</w:t>
      </w:r>
    </w:p>
    <w:p w:rsidR="006C61AB" w:rsidRPr="006905F9" w:rsidRDefault="006C61AB" w:rsidP="0049711E">
      <w:pPr>
        <w:jc w:val="both"/>
        <w:rPr>
          <w:rFonts w:asciiTheme="majorHAnsi" w:hAnsiTheme="majorHAnsi" w:cstheme="majorHAnsi"/>
          <w:sz w:val="24"/>
          <w:szCs w:val="24"/>
        </w:rPr>
      </w:pPr>
      <w:r w:rsidRPr="006905F9">
        <w:rPr>
          <w:rFonts w:asciiTheme="majorHAnsi" w:hAnsiTheme="majorHAnsi" w:cstheme="majorHAnsi"/>
          <w:sz w:val="24"/>
          <w:szCs w:val="24"/>
        </w:rPr>
        <w:t xml:space="preserve"> </w:t>
      </w:r>
      <w:r w:rsidR="00337E36" w:rsidRPr="006905F9">
        <w:rPr>
          <w:rFonts w:asciiTheme="majorHAnsi" w:hAnsiTheme="majorHAnsi" w:cstheme="majorHAnsi"/>
          <w:sz w:val="24"/>
          <w:szCs w:val="24"/>
        </w:rPr>
        <w:t xml:space="preserve"> Les dispositions de la </w:t>
      </w:r>
      <w:r w:rsidRPr="006905F9">
        <w:rPr>
          <w:rFonts w:asciiTheme="majorHAnsi" w:hAnsiTheme="majorHAnsi" w:cstheme="majorHAnsi"/>
          <w:sz w:val="24"/>
          <w:szCs w:val="24"/>
        </w:rPr>
        <w:t xml:space="preserve">loi </w:t>
      </w:r>
      <w:r w:rsidR="00BB036A" w:rsidRPr="006905F9">
        <w:rPr>
          <w:rFonts w:asciiTheme="majorHAnsi" w:hAnsiTheme="majorHAnsi" w:cstheme="majorHAnsi"/>
          <w:b/>
          <w:bCs/>
          <w:sz w:val="24"/>
          <w:szCs w:val="24"/>
        </w:rPr>
        <w:t>n°2005-07 du 08 avril 2005 modifiant et complétant la loi 2001-07 du</w:t>
      </w:r>
      <w:r w:rsidR="00476EBB" w:rsidRPr="006905F9">
        <w:rPr>
          <w:rFonts w:asciiTheme="majorHAnsi" w:hAnsiTheme="majorHAnsi" w:cstheme="majorHAnsi"/>
          <w:b/>
          <w:bCs/>
          <w:sz w:val="24"/>
          <w:szCs w:val="24"/>
        </w:rPr>
        <w:t xml:space="preserve"> </w:t>
      </w:r>
      <w:r w:rsidR="00BB036A" w:rsidRPr="006905F9">
        <w:rPr>
          <w:rFonts w:asciiTheme="majorHAnsi" w:hAnsiTheme="majorHAnsi" w:cstheme="majorHAnsi"/>
          <w:b/>
          <w:bCs/>
          <w:sz w:val="24"/>
          <w:szCs w:val="24"/>
        </w:rPr>
        <w:t>09 mai 2001 por</w:t>
      </w:r>
      <w:r w:rsidR="00476EBB" w:rsidRPr="006905F9">
        <w:rPr>
          <w:rFonts w:asciiTheme="majorHAnsi" w:hAnsiTheme="majorHAnsi" w:cstheme="majorHAnsi"/>
          <w:b/>
          <w:bCs/>
          <w:sz w:val="24"/>
          <w:szCs w:val="24"/>
        </w:rPr>
        <w:t>tant maîtrise d’ouvrage publique</w:t>
      </w:r>
      <w:r w:rsidRPr="006905F9">
        <w:rPr>
          <w:rFonts w:asciiTheme="majorHAnsi" w:hAnsiTheme="majorHAnsi" w:cstheme="majorHAnsi"/>
          <w:sz w:val="24"/>
          <w:szCs w:val="24"/>
        </w:rPr>
        <w:t xml:space="preserve"> prévoient que les structures intercommunales ou infra communales à l’instar des ADV/ADQ, sont éligibles au transfert des ressources FADeC à titre de subventions de la part des communes dont elles relèvent administrativement sel</w:t>
      </w:r>
      <w:r w:rsidR="00E50429" w:rsidRPr="006905F9">
        <w:rPr>
          <w:rFonts w:asciiTheme="majorHAnsi" w:hAnsiTheme="majorHAnsi" w:cstheme="majorHAnsi"/>
          <w:sz w:val="24"/>
          <w:szCs w:val="24"/>
        </w:rPr>
        <w:t xml:space="preserve">on le principe de subsidiarité. </w:t>
      </w:r>
    </w:p>
    <w:p w:rsidR="0049711E" w:rsidRPr="006F6E68" w:rsidRDefault="006F6E68" w:rsidP="006F6E68">
      <w:pPr>
        <w:pStyle w:val="Paragraphedeliste"/>
        <w:numPr>
          <w:ilvl w:val="0"/>
          <w:numId w:val="14"/>
        </w:numPr>
        <w:jc w:val="both"/>
        <w:rPr>
          <w:rFonts w:asciiTheme="majorHAnsi" w:hAnsiTheme="majorHAnsi" w:cstheme="majorHAnsi"/>
          <w:b/>
          <w:sz w:val="24"/>
          <w:szCs w:val="24"/>
        </w:rPr>
      </w:pPr>
      <w:r w:rsidRPr="006F6E68">
        <w:rPr>
          <w:rFonts w:asciiTheme="majorHAnsi" w:hAnsiTheme="majorHAnsi" w:cstheme="majorHAnsi"/>
          <w:b/>
          <w:sz w:val="24"/>
          <w:szCs w:val="24"/>
        </w:rPr>
        <w:t xml:space="preserve">TRAVAUX DE GROUPE  </w:t>
      </w:r>
    </w:p>
    <w:p w:rsidR="0029431D" w:rsidRPr="006905F9" w:rsidRDefault="0029431D" w:rsidP="0029431D">
      <w:pPr>
        <w:jc w:val="both"/>
        <w:rPr>
          <w:rFonts w:asciiTheme="majorHAnsi" w:hAnsiTheme="majorHAnsi" w:cstheme="majorHAnsi"/>
          <w:sz w:val="24"/>
          <w:szCs w:val="24"/>
        </w:rPr>
      </w:pPr>
      <w:r w:rsidRPr="006905F9">
        <w:rPr>
          <w:rFonts w:asciiTheme="majorHAnsi" w:hAnsiTheme="majorHAnsi" w:cstheme="majorHAnsi"/>
          <w:sz w:val="24"/>
          <w:szCs w:val="24"/>
        </w:rPr>
        <w:t>Les participants ont été répartis en deux group</w:t>
      </w:r>
      <w:r w:rsidR="00204B35">
        <w:rPr>
          <w:rFonts w:asciiTheme="majorHAnsi" w:hAnsiTheme="majorHAnsi" w:cstheme="majorHAnsi"/>
          <w:sz w:val="24"/>
          <w:szCs w:val="24"/>
        </w:rPr>
        <w:t>es selon le schéma ci-après</w:t>
      </w:r>
      <w:r w:rsidRPr="006905F9">
        <w:rPr>
          <w:rFonts w:asciiTheme="majorHAnsi" w:hAnsiTheme="majorHAnsi" w:cstheme="majorHAnsi"/>
          <w:sz w:val="24"/>
          <w:szCs w:val="24"/>
        </w:rPr>
        <w:t xml:space="preserve"> :</w:t>
      </w:r>
    </w:p>
    <w:p w:rsidR="0029431D" w:rsidRPr="006905F9" w:rsidRDefault="0096140F" w:rsidP="0029431D">
      <w:pPr>
        <w:pStyle w:val="Paragraphedeliste"/>
        <w:numPr>
          <w:ilvl w:val="0"/>
          <w:numId w:val="7"/>
        </w:numPr>
        <w:jc w:val="both"/>
        <w:rPr>
          <w:rFonts w:asciiTheme="majorHAnsi" w:hAnsiTheme="majorHAnsi" w:cstheme="majorHAnsi"/>
          <w:sz w:val="24"/>
          <w:szCs w:val="24"/>
        </w:rPr>
      </w:pPr>
      <w:r w:rsidRPr="006905F9">
        <w:rPr>
          <w:rFonts w:asciiTheme="majorHAnsi" w:hAnsiTheme="majorHAnsi" w:cstheme="majorHAnsi"/>
          <w:sz w:val="24"/>
          <w:szCs w:val="24"/>
        </w:rPr>
        <w:t xml:space="preserve"> u</w:t>
      </w:r>
      <w:r w:rsidR="0029431D" w:rsidRPr="006905F9">
        <w:rPr>
          <w:rFonts w:asciiTheme="majorHAnsi" w:hAnsiTheme="majorHAnsi" w:cstheme="majorHAnsi"/>
          <w:sz w:val="24"/>
          <w:szCs w:val="24"/>
        </w:rPr>
        <w:t>n groupe pour l’élaboration du processus de planification de l’appropriation de l’approche du DCC par les Communes ;</w:t>
      </w:r>
    </w:p>
    <w:p w:rsidR="0029431D" w:rsidRPr="006905F9" w:rsidRDefault="0096140F" w:rsidP="0029431D">
      <w:pPr>
        <w:pStyle w:val="Paragraphedeliste"/>
        <w:numPr>
          <w:ilvl w:val="0"/>
          <w:numId w:val="7"/>
        </w:numPr>
        <w:jc w:val="both"/>
        <w:rPr>
          <w:rFonts w:asciiTheme="majorHAnsi" w:hAnsiTheme="majorHAnsi" w:cstheme="majorHAnsi"/>
          <w:sz w:val="24"/>
          <w:szCs w:val="24"/>
        </w:rPr>
      </w:pPr>
      <w:r w:rsidRPr="006905F9">
        <w:rPr>
          <w:rFonts w:asciiTheme="majorHAnsi" w:hAnsiTheme="majorHAnsi" w:cstheme="majorHAnsi"/>
          <w:sz w:val="24"/>
          <w:szCs w:val="24"/>
        </w:rPr>
        <w:t>u</w:t>
      </w:r>
      <w:r w:rsidR="0029431D" w:rsidRPr="006905F9">
        <w:rPr>
          <w:rFonts w:asciiTheme="majorHAnsi" w:hAnsiTheme="majorHAnsi" w:cstheme="majorHAnsi"/>
          <w:sz w:val="24"/>
          <w:szCs w:val="24"/>
        </w:rPr>
        <w:t xml:space="preserve">n groupe pour l’élaboration du processus du suivi de la mise en œuvre de l’approche du DCC par les communes. </w:t>
      </w:r>
    </w:p>
    <w:p w:rsidR="0029431D" w:rsidRPr="006905F9" w:rsidRDefault="0029431D" w:rsidP="0029431D">
      <w:pPr>
        <w:jc w:val="both"/>
        <w:rPr>
          <w:rFonts w:asciiTheme="majorHAnsi" w:hAnsiTheme="majorHAnsi" w:cstheme="majorHAnsi"/>
          <w:sz w:val="24"/>
          <w:szCs w:val="24"/>
        </w:rPr>
      </w:pPr>
      <w:r w:rsidRPr="006905F9">
        <w:rPr>
          <w:rFonts w:asciiTheme="majorHAnsi" w:hAnsiTheme="majorHAnsi" w:cstheme="majorHAnsi"/>
          <w:sz w:val="24"/>
          <w:szCs w:val="24"/>
        </w:rPr>
        <w:t>Les deux gro</w:t>
      </w:r>
      <w:r w:rsidR="00204B35">
        <w:rPr>
          <w:rFonts w:asciiTheme="majorHAnsi" w:hAnsiTheme="majorHAnsi" w:cstheme="majorHAnsi"/>
          <w:sz w:val="24"/>
          <w:szCs w:val="24"/>
        </w:rPr>
        <w:t xml:space="preserve">upes avaient eu pour consigne </w:t>
      </w:r>
      <w:r w:rsidRPr="006905F9">
        <w:rPr>
          <w:rFonts w:asciiTheme="majorHAnsi" w:hAnsiTheme="majorHAnsi" w:cstheme="majorHAnsi"/>
          <w:sz w:val="24"/>
          <w:szCs w:val="24"/>
        </w:rPr>
        <w:t xml:space="preserve">: </w:t>
      </w:r>
    </w:p>
    <w:p w:rsidR="0029431D" w:rsidRPr="006905F9" w:rsidRDefault="00204B35" w:rsidP="0029431D">
      <w:pPr>
        <w:pStyle w:val="Paragraphedeliste"/>
        <w:numPr>
          <w:ilvl w:val="0"/>
          <w:numId w:val="7"/>
        </w:numPr>
        <w:jc w:val="both"/>
        <w:rPr>
          <w:rFonts w:asciiTheme="majorHAnsi" w:hAnsiTheme="majorHAnsi" w:cstheme="majorHAnsi"/>
          <w:sz w:val="24"/>
          <w:szCs w:val="24"/>
        </w:rPr>
      </w:pPr>
      <w:r>
        <w:rPr>
          <w:rFonts w:asciiTheme="majorHAnsi" w:hAnsiTheme="majorHAnsi" w:cstheme="majorHAnsi"/>
          <w:sz w:val="24"/>
          <w:szCs w:val="24"/>
        </w:rPr>
        <w:t>D’</w:t>
      </w:r>
      <w:r w:rsidR="0096140F" w:rsidRPr="006905F9">
        <w:rPr>
          <w:rFonts w:asciiTheme="majorHAnsi" w:hAnsiTheme="majorHAnsi" w:cstheme="majorHAnsi"/>
          <w:sz w:val="24"/>
          <w:szCs w:val="24"/>
        </w:rPr>
        <w:t>i</w:t>
      </w:r>
      <w:r w:rsidR="0029431D" w:rsidRPr="006905F9">
        <w:rPr>
          <w:rFonts w:asciiTheme="majorHAnsi" w:hAnsiTheme="majorHAnsi" w:cstheme="majorHAnsi"/>
          <w:sz w:val="24"/>
          <w:szCs w:val="24"/>
        </w:rPr>
        <w:t>dentifier les types d’appui aux Communes pour leur appropriation de l’approche du DCC à la phase de la planification et du suivi de la mise en œuvre de leurs actions</w:t>
      </w:r>
    </w:p>
    <w:p w:rsidR="0029431D" w:rsidRPr="006905F9" w:rsidRDefault="00204B35" w:rsidP="0029431D">
      <w:pPr>
        <w:pStyle w:val="Paragraphedeliste"/>
        <w:numPr>
          <w:ilvl w:val="0"/>
          <w:numId w:val="7"/>
        </w:numPr>
        <w:jc w:val="both"/>
        <w:rPr>
          <w:rFonts w:asciiTheme="majorHAnsi" w:hAnsiTheme="majorHAnsi" w:cstheme="majorHAnsi"/>
          <w:sz w:val="24"/>
          <w:szCs w:val="24"/>
        </w:rPr>
      </w:pPr>
      <w:r>
        <w:rPr>
          <w:rFonts w:asciiTheme="majorHAnsi" w:hAnsiTheme="majorHAnsi" w:cstheme="majorHAnsi"/>
          <w:sz w:val="24"/>
          <w:szCs w:val="24"/>
        </w:rPr>
        <w:t>D’</w:t>
      </w:r>
      <w:r w:rsidR="0096140F" w:rsidRPr="006905F9">
        <w:rPr>
          <w:rFonts w:asciiTheme="majorHAnsi" w:hAnsiTheme="majorHAnsi" w:cstheme="majorHAnsi"/>
          <w:sz w:val="24"/>
          <w:szCs w:val="24"/>
        </w:rPr>
        <w:t>i</w:t>
      </w:r>
      <w:r w:rsidR="0029431D" w:rsidRPr="006905F9">
        <w:rPr>
          <w:rFonts w:asciiTheme="majorHAnsi" w:hAnsiTheme="majorHAnsi" w:cstheme="majorHAnsi"/>
          <w:sz w:val="24"/>
          <w:szCs w:val="24"/>
        </w:rPr>
        <w:t xml:space="preserve">nscrire ces appuis sous-forme d’actions/activités dans un tableau cartésien répondant aux normes d’un plan d’opérations. </w:t>
      </w:r>
    </w:p>
    <w:p w:rsidR="0029431D" w:rsidRDefault="0029431D" w:rsidP="0029431D">
      <w:pPr>
        <w:jc w:val="both"/>
        <w:rPr>
          <w:rFonts w:asciiTheme="majorHAnsi" w:hAnsiTheme="majorHAnsi" w:cstheme="majorHAnsi"/>
          <w:sz w:val="24"/>
          <w:szCs w:val="24"/>
        </w:rPr>
      </w:pPr>
      <w:r w:rsidRPr="006905F9">
        <w:rPr>
          <w:rFonts w:asciiTheme="majorHAnsi" w:hAnsiTheme="majorHAnsi" w:cstheme="majorHAnsi"/>
          <w:sz w:val="24"/>
          <w:szCs w:val="24"/>
        </w:rPr>
        <w:t xml:space="preserve">Les travaux des deux groupes doivent inclure les mesures de sauvegarde environnementale et  sociale dont le mécanisme de gestion des plaintes/griefs et le plan de suivi-évaluation y compris l’amélioration du processus de redevabilité sociale et de reddition des comptes. </w:t>
      </w:r>
    </w:p>
    <w:p w:rsidR="00F47C9B" w:rsidRDefault="00F47C9B" w:rsidP="0029431D">
      <w:pPr>
        <w:jc w:val="both"/>
        <w:rPr>
          <w:rFonts w:asciiTheme="majorHAnsi" w:hAnsiTheme="majorHAnsi" w:cstheme="majorHAnsi"/>
          <w:sz w:val="24"/>
          <w:szCs w:val="24"/>
        </w:rPr>
      </w:pPr>
    </w:p>
    <w:p w:rsidR="00F47C9B" w:rsidRPr="006905F9" w:rsidRDefault="00F47C9B" w:rsidP="0029431D">
      <w:pPr>
        <w:jc w:val="both"/>
        <w:rPr>
          <w:rFonts w:asciiTheme="majorHAnsi" w:hAnsiTheme="majorHAnsi" w:cstheme="majorHAnsi"/>
          <w:sz w:val="24"/>
          <w:szCs w:val="24"/>
        </w:rPr>
      </w:pPr>
    </w:p>
    <w:p w:rsidR="0029431D" w:rsidRPr="006F6E68" w:rsidRDefault="006F6E68" w:rsidP="006F6E68">
      <w:pPr>
        <w:pStyle w:val="Paragraphedeliste"/>
        <w:numPr>
          <w:ilvl w:val="0"/>
          <w:numId w:val="14"/>
        </w:numPr>
        <w:jc w:val="both"/>
        <w:rPr>
          <w:rFonts w:asciiTheme="majorHAnsi" w:hAnsiTheme="majorHAnsi" w:cstheme="majorHAnsi"/>
          <w:b/>
          <w:sz w:val="24"/>
          <w:szCs w:val="24"/>
        </w:rPr>
      </w:pPr>
      <w:r w:rsidRPr="006F6E68">
        <w:rPr>
          <w:rFonts w:asciiTheme="majorHAnsi" w:hAnsiTheme="majorHAnsi" w:cstheme="majorHAnsi"/>
          <w:b/>
          <w:sz w:val="24"/>
          <w:szCs w:val="24"/>
        </w:rPr>
        <w:lastRenderedPageBreak/>
        <w:t xml:space="preserve">RESTITUTION DES RESULTATS DES TRAVAUX DE GROUPE </w:t>
      </w:r>
    </w:p>
    <w:p w:rsidR="00C03C9E" w:rsidRDefault="00913D76" w:rsidP="0029431D">
      <w:pPr>
        <w:jc w:val="both"/>
        <w:rPr>
          <w:rFonts w:asciiTheme="majorHAnsi" w:hAnsiTheme="majorHAnsi" w:cstheme="majorHAnsi"/>
          <w:sz w:val="24"/>
          <w:szCs w:val="24"/>
        </w:rPr>
      </w:pPr>
      <w:r w:rsidRPr="006905F9">
        <w:rPr>
          <w:rFonts w:asciiTheme="majorHAnsi" w:hAnsiTheme="majorHAnsi" w:cstheme="majorHAnsi"/>
          <w:sz w:val="24"/>
          <w:szCs w:val="24"/>
        </w:rPr>
        <w:t xml:space="preserve">Les résultats des groupes de travail </w:t>
      </w:r>
      <w:r w:rsidR="00E046F0">
        <w:rPr>
          <w:rFonts w:asciiTheme="majorHAnsi" w:hAnsiTheme="majorHAnsi" w:cstheme="majorHAnsi"/>
          <w:sz w:val="24"/>
          <w:szCs w:val="24"/>
        </w:rPr>
        <w:t>ont été  présentés et débattus en séance plénière.</w:t>
      </w:r>
    </w:p>
    <w:p w:rsidR="00C03C9E" w:rsidRDefault="00EA1DF8" w:rsidP="0029431D">
      <w:pPr>
        <w:jc w:val="both"/>
        <w:rPr>
          <w:rFonts w:asciiTheme="majorHAnsi" w:hAnsiTheme="majorHAnsi" w:cstheme="majorHAnsi"/>
          <w:sz w:val="24"/>
          <w:szCs w:val="24"/>
        </w:rPr>
      </w:pPr>
      <w:r w:rsidRPr="006905F9">
        <w:rPr>
          <w:rFonts w:asciiTheme="majorHAnsi" w:hAnsiTheme="majorHAnsi" w:cstheme="majorHAnsi"/>
          <w:sz w:val="24"/>
          <w:szCs w:val="24"/>
        </w:rPr>
        <w:t xml:space="preserve"> Au groupe en charge des activités de suivi, il a été suggéré de p</w:t>
      </w:r>
      <w:r w:rsidR="0096140F" w:rsidRPr="006905F9">
        <w:rPr>
          <w:rFonts w:asciiTheme="majorHAnsi" w:hAnsiTheme="majorHAnsi" w:cstheme="majorHAnsi"/>
          <w:sz w:val="24"/>
          <w:szCs w:val="24"/>
        </w:rPr>
        <w:t>révoir une action de renforcement de capacités des</w:t>
      </w:r>
      <w:r w:rsidR="006905F9" w:rsidRPr="006905F9">
        <w:rPr>
          <w:rFonts w:asciiTheme="majorHAnsi" w:hAnsiTheme="majorHAnsi" w:cstheme="majorHAnsi"/>
          <w:sz w:val="24"/>
          <w:szCs w:val="24"/>
        </w:rPr>
        <w:t xml:space="preserve"> associations régionales et départementales de communes</w:t>
      </w:r>
      <w:r w:rsidR="0096140F" w:rsidRPr="006905F9">
        <w:rPr>
          <w:rFonts w:asciiTheme="majorHAnsi" w:hAnsiTheme="majorHAnsi" w:cstheme="majorHAnsi"/>
          <w:sz w:val="24"/>
          <w:szCs w:val="24"/>
        </w:rPr>
        <w:t xml:space="preserve"> pour que l’ANCB s’appuie sur elle</w:t>
      </w:r>
      <w:r w:rsidRPr="006905F9">
        <w:rPr>
          <w:rFonts w:asciiTheme="majorHAnsi" w:hAnsiTheme="majorHAnsi" w:cstheme="majorHAnsi"/>
          <w:sz w:val="24"/>
          <w:szCs w:val="24"/>
        </w:rPr>
        <w:t>s</w:t>
      </w:r>
      <w:r w:rsidR="0096140F" w:rsidRPr="006905F9">
        <w:rPr>
          <w:rFonts w:asciiTheme="majorHAnsi" w:hAnsiTheme="majorHAnsi" w:cstheme="majorHAnsi"/>
          <w:sz w:val="24"/>
          <w:szCs w:val="24"/>
        </w:rPr>
        <w:t xml:space="preserve"> dans l’</w:t>
      </w:r>
      <w:r w:rsidR="00C03C9E">
        <w:rPr>
          <w:rFonts w:asciiTheme="majorHAnsi" w:hAnsiTheme="majorHAnsi" w:cstheme="majorHAnsi"/>
          <w:sz w:val="24"/>
          <w:szCs w:val="24"/>
        </w:rPr>
        <w:t>accompagnement des</w:t>
      </w:r>
      <w:r w:rsidRPr="006905F9">
        <w:rPr>
          <w:rFonts w:asciiTheme="majorHAnsi" w:hAnsiTheme="majorHAnsi" w:cstheme="majorHAnsi"/>
          <w:sz w:val="24"/>
          <w:szCs w:val="24"/>
        </w:rPr>
        <w:t xml:space="preserve"> communes. </w:t>
      </w:r>
    </w:p>
    <w:p w:rsidR="0096140F" w:rsidRPr="006905F9" w:rsidRDefault="00EA1DF8" w:rsidP="0029431D">
      <w:pPr>
        <w:jc w:val="both"/>
        <w:rPr>
          <w:rFonts w:asciiTheme="majorHAnsi" w:hAnsiTheme="majorHAnsi" w:cstheme="majorHAnsi"/>
          <w:sz w:val="24"/>
          <w:szCs w:val="24"/>
        </w:rPr>
      </w:pPr>
      <w:r w:rsidRPr="006905F9">
        <w:rPr>
          <w:rFonts w:asciiTheme="majorHAnsi" w:hAnsiTheme="majorHAnsi" w:cstheme="majorHAnsi"/>
          <w:sz w:val="24"/>
          <w:szCs w:val="24"/>
        </w:rPr>
        <w:t xml:space="preserve">De même, le mécanisme </w:t>
      </w:r>
      <w:r w:rsidR="0096140F" w:rsidRPr="006905F9">
        <w:rPr>
          <w:rFonts w:asciiTheme="majorHAnsi" w:hAnsiTheme="majorHAnsi" w:cstheme="majorHAnsi"/>
          <w:sz w:val="24"/>
          <w:szCs w:val="24"/>
        </w:rPr>
        <w:t xml:space="preserve">de gestion des plaintes </w:t>
      </w:r>
      <w:r w:rsidRPr="006905F9">
        <w:rPr>
          <w:rFonts w:asciiTheme="majorHAnsi" w:hAnsiTheme="majorHAnsi" w:cstheme="majorHAnsi"/>
          <w:sz w:val="24"/>
          <w:szCs w:val="24"/>
        </w:rPr>
        <w:t xml:space="preserve">proposé </w:t>
      </w:r>
      <w:r w:rsidR="0096140F" w:rsidRPr="006905F9">
        <w:rPr>
          <w:rFonts w:asciiTheme="majorHAnsi" w:hAnsiTheme="majorHAnsi" w:cstheme="majorHAnsi"/>
          <w:sz w:val="24"/>
          <w:szCs w:val="24"/>
        </w:rPr>
        <w:t>doit être digitalisé pour en faciliter l’analyse</w:t>
      </w:r>
      <w:r w:rsidRPr="006905F9">
        <w:rPr>
          <w:rFonts w:asciiTheme="majorHAnsi" w:hAnsiTheme="majorHAnsi" w:cstheme="majorHAnsi"/>
          <w:sz w:val="24"/>
          <w:szCs w:val="24"/>
        </w:rPr>
        <w:t>. Aussi est-il utile de prévoir des actions visant à i</w:t>
      </w:r>
      <w:r w:rsidR="0096140F" w:rsidRPr="006905F9">
        <w:rPr>
          <w:rFonts w:asciiTheme="majorHAnsi" w:hAnsiTheme="majorHAnsi" w:cstheme="majorHAnsi"/>
          <w:sz w:val="24"/>
          <w:szCs w:val="24"/>
        </w:rPr>
        <w:t>mpliquer l’ANCB dans le mécanisme</w:t>
      </w:r>
      <w:r w:rsidRPr="006905F9">
        <w:rPr>
          <w:rFonts w:asciiTheme="majorHAnsi" w:hAnsiTheme="majorHAnsi" w:cstheme="majorHAnsi"/>
          <w:sz w:val="24"/>
          <w:szCs w:val="24"/>
        </w:rPr>
        <w:t xml:space="preserve"> actuel</w:t>
      </w:r>
      <w:r w:rsidR="0096140F" w:rsidRPr="006905F9">
        <w:rPr>
          <w:rFonts w:asciiTheme="majorHAnsi" w:hAnsiTheme="majorHAnsi" w:cstheme="majorHAnsi"/>
          <w:sz w:val="24"/>
          <w:szCs w:val="24"/>
        </w:rPr>
        <w:t xml:space="preserve"> de gestion des plaintes </w:t>
      </w:r>
      <w:r w:rsidRPr="006905F9">
        <w:rPr>
          <w:rFonts w:asciiTheme="majorHAnsi" w:hAnsiTheme="majorHAnsi" w:cstheme="majorHAnsi"/>
          <w:sz w:val="24"/>
          <w:szCs w:val="24"/>
        </w:rPr>
        <w:t xml:space="preserve">du projet ACESS </w:t>
      </w:r>
      <w:r w:rsidR="0096140F" w:rsidRPr="006905F9">
        <w:rPr>
          <w:rFonts w:asciiTheme="majorHAnsi" w:hAnsiTheme="majorHAnsi" w:cstheme="majorHAnsi"/>
          <w:sz w:val="24"/>
          <w:szCs w:val="24"/>
        </w:rPr>
        <w:t>pour qu’elle se l’approprie</w:t>
      </w:r>
      <w:r w:rsidRPr="006905F9">
        <w:rPr>
          <w:rFonts w:asciiTheme="majorHAnsi" w:hAnsiTheme="majorHAnsi" w:cstheme="majorHAnsi"/>
          <w:sz w:val="24"/>
          <w:szCs w:val="24"/>
        </w:rPr>
        <w:t xml:space="preserve">. </w:t>
      </w:r>
    </w:p>
    <w:p w:rsidR="00BB036A" w:rsidRPr="006905F9" w:rsidRDefault="00BB036A" w:rsidP="006905F9">
      <w:pPr>
        <w:pBdr>
          <w:top w:val="single" w:sz="4" w:space="1" w:color="auto"/>
          <w:left w:val="single" w:sz="4" w:space="4" w:color="auto"/>
          <w:bottom w:val="single" w:sz="4" w:space="0" w:color="auto"/>
          <w:right w:val="single" w:sz="4" w:space="4" w:color="auto"/>
        </w:pBdr>
        <w:shd w:val="clear" w:color="auto" w:fill="F7CAAC" w:themeFill="accent2" w:themeFillTint="66"/>
        <w:rPr>
          <w:rFonts w:asciiTheme="majorHAnsi" w:hAnsiTheme="majorHAnsi" w:cstheme="majorHAnsi"/>
          <w:b/>
          <w:sz w:val="24"/>
          <w:szCs w:val="24"/>
        </w:rPr>
      </w:pPr>
      <w:r w:rsidRPr="006905F9">
        <w:rPr>
          <w:rFonts w:asciiTheme="majorHAnsi" w:hAnsiTheme="majorHAnsi" w:cstheme="majorHAnsi"/>
          <w:sz w:val="24"/>
          <w:szCs w:val="24"/>
        </w:rPr>
        <w:t xml:space="preserve">Communication 4 : </w:t>
      </w:r>
      <w:r w:rsidRPr="006905F9">
        <w:rPr>
          <w:rFonts w:asciiTheme="majorHAnsi" w:hAnsiTheme="majorHAnsi" w:cstheme="majorHAnsi"/>
          <w:b/>
          <w:bCs/>
          <w:sz w:val="24"/>
          <w:szCs w:val="24"/>
        </w:rPr>
        <w:t xml:space="preserve">suivi évaluation du projet ACCESS </w:t>
      </w:r>
    </w:p>
    <w:p w:rsidR="0006141B" w:rsidRDefault="00BB036A" w:rsidP="0029431D">
      <w:pPr>
        <w:jc w:val="both"/>
        <w:rPr>
          <w:rFonts w:asciiTheme="majorHAnsi" w:hAnsiTheme="majorHAnsi" w:cstheme="majorHAnsi"/>
          <w:sz w:val="24"/>
          <w:szCs w:val="24"/>
        </w:rPr>
      </w:pPr>
      <w:r w:rsidRPr="006905F9">
        <w:rPr>
          <w:rFonts w:asciiTheme="majorHAnsi" w:hAnsiTheme="majorHAnsi" w:cstheme="majorHAnsi"/>
          <w:sz w:val="24"/>
          <w:szCs w:val="24"/>
        </w:rPr>
        <w:t xml:space="preserve">Un système de suivi évaluation efficace est </w:t>
      </w:r>
      <w:r w:rsidR="00C81EB0" w:rsidRPr="006905F9">
        <w:rPr>
          <w:rFonts w:asciiTheme="majorHAnsi" w:hAnsiTheme="majorHAnsi" w:cstheme="majorHAnsi"/>
          <w:sz w:val="24"/>
          <w:szCs w:val="24"/>
        </w:rPr>
        <w:t xml:space="preserve">plus que </w:t>
      </w:r>
      <w:r w:rsidRPr="006905F9">
        <w:rPr>
          <w:rFonts w:asciiTheme="majorHAnsi" w:hAnsiTheme="majorHAnsi" w:cstheme="majorHAnsi"/>
          <w:sz w:val="24"/>
          <w:szCs w:val="24"/>
        </w:rPr>
        <w:t xml:space="preserve">nécessaire </w:t>
      </w:r>
      <w:r w:rsidR="00C81EB0" w:rsidRPr="006905F9">
        <w:rPr>
          <w:rFonts w:asciiTheme="majorHAnsi" w:hAnsiTheme="majorHAnsi" w:cstheme="majorHAnsi"/>
          <w:sz w:val="24"/>
          <w:szCs w:val="24"/>
        </w:rPr>
        <w:t xml:space="preserve">pour le projet ACCESS compte tenu de son envergure, </w:t>
      </w:r>
      <w:r w:rsidR="0006141B">
        <w:rPr>
          <w:rFonts w:asciiTheme="majorHAnsi" w:hAnsiTheme="majorHAnsi" w:cstheme="majorHAnsi"/>
          <w:sz w:val="24"/>
          <w:szCs w:val="24"/>
        </w:rPr>
        <w:t xml:space="preserve"> </w:t>
      </w:r>
      <w:r w:rsidR="00C81EB0" w:rsidRPr="006905F9">
        <w:rPr>
          <w:rFonts w:asciiTheme="majorHAnsi" w:hAnsiTheme="majorHAnsi" w:cstheme="majorHAnsi"/>
          <w:sz w:val="24"/>
          <w:szCs w:val="24"/>
        </w:rPr>
        <w:t>de la diversité de ses activités</w:t>
      </w:r>
      <w:r w:rsidR="0006141B">
        <w:rPr>
          <w:rFonts w:asciiTheme="majorHAnsi" w:hAnsiTheme="majorHAnsi" w:cstheme="majorHAnsi"/>
          <w:sz w:val="24"/>
          <w:szCs w:val="24"/>
        </w:rPr>
        <w:t>, de sa couverture géographique</w:t>
      </w:r>
      <w:r w:rsidR="00C81EB0" w:rsidRPr="006905F9">
        <w:rPr>
          <w:rFonts w:asciiTheme="majorHAnsi" w:hAnsiTheme="majorHAnsi" w:cstheme="majorHAnsi"/>
          <w:sz w:val="24"/>
          <w:szCs w:val="24"/>
        </w:rPr>
        <w:t xml:space="preserve"> et du nombre important de partenaires participants à sa mise en œuvre.</w:t>
      </w:r>
    </w:p>
    <w:p w:rsidR="004E6C24" w:rsidRPr="006905F9" w:rsidRDefault="00C81EB0" w:rsidP="0029431D">
      <w:pPr>
        <w:jc w:val="both"/>
        <w:rPr>
          <w:rFonts w:asciiTheme="majorHAnsi" w:hAnsiTheme="majorHAnsi" w:cstheme="majorHAnsi"/>
          <w:sz w:val="24"/>
          <w:szCs w:val="24"/>
        </w:rPr>
      </w:pPr>
      <w:r w:rsidRPr="006905F9">
        <w:rPr>
          <w:rFonts w:asciiTheme="majorHAnsi" w:hAnsiTheme="majorHAnsi" w:cstheme="majorHAnsi"/>
          <w:sz w:val="24"/>
          <w:szCs w:val="24"/>
        </w:rPr>
        <w:t xml:space="preserve"> </w:t>
      </w:r>
      <w:r w:rsidR="004E6C24" w:rsidRPr="006905F9">
        <w:rPr>
          <w:rFonts w:asciiTheme="majorHAnsi" w:hAnsiTheme="majorHAnsi" w:cstheme="majorHAnsi"/>
          <w:sz w:val="24"/>
          <w:szCs w:val="24"/>
        </w:rPr>
        <w:t>Ainsi, cette communication a</w:t>
      </w:r>
      <w:r w:rsidR="0006141B">
        <w:rPr>
          <w:rFonts w:asciiTheme="majorHAnsi" w:hAnsiTheme="majorHAnsi" w:cstheme="majorHAnsi"/>
          <w:sz w:val="24"/>
          <w:szCs w:val="24"/>
        </w:rPr>
        <w:t xml:space="preserve"> eu  pour objectif</w:t>
      </w:r>
      <w:r w:rsidR="004E6C24" w:rsidRPr="006905F9">
        <w:rPr>
          <w:rFonts w:asciiTheme="majorHAnsi" w:hAnsiTheme="majorHAnsi" w:cstheme="majorHAnsi"/>
          <w:sz w:val="24"/>
          <w:szCs w:val="24"/>
        </w:rPr>
        <w:t xml:space="preserve"> de présenter le dispositif de suivi évaluation mis en place dans le cadre du projet, le type d’indicateurs à fournir et les acteurs impliqués dans la production et la dissémination des données. Ces acteurs sont rattachés aux quatre niveaux de suivi du projet que sont </w:t>
      </w:r>
      <w:r w:rsidR="00BB036A" w:rsidRPr="006905F9">
        <w:rPr>
          <w:rFonts w:asciiTheme="majorHAnsi" w:hAnsiTheme="majorHAnsi" w:cstheme="majorHAnsi"/>
          <w:sz w:val="24"/>
          <w:szCs w:val="24"/>
        </w:rPr>
        <w:t xml:space="preserve">: </w:t>
      </w:r>
    </w:p>
    <w:p w:rsidR="004E6C24" w:rsidRPr="006905F9" w:rsidRDefault="004E6C24" w:rsidP="0029431D">
      <w:pPr>
        <w:pStyle w:val="Paragraphedeliste"/>
        <w:numPr>
          <w:ilvl w:val="0"/>
          <w:numId w:val="7"/>
        </w:numPr>
        <w:jc w:val="both"/>
        <w:rPr>
          <w:rFonts w:asciiTheme="majorHAnsi" w:hAnsiTheme="majorHAnsi" w:cstheme="majorHAnsi"/>
          <w:sz w:val="24"/>
          <w:szCs w:val="24"/>
        </w:rPr>
      </w:pPr>
      <w:r w:rsidRPr="006905F9">
        <w:rPr>
          <w:rFonts w:asciiTheme="majorHAnsi" w:hAnsiTheme="majorHAnsi" w:cstheme="majorHAnsi"/>
          <w:sz w:val="24"/>
          <w:szCs w:val="24"/>
        </w:rPr>
        <w:t xml:space="preserve">le niveau </w:t>
      </w:r>
      <w:r w:rsidR="00BB036A" w:rsidRPr="006905F9">
        <w:rPr>
          <w:rFonts w:asciiTheme="majorHAnsi" w:hAnsiTheme="majorHAnsi" w:cstheme="majorHAnsi"/>
          <w:sz w:val="24"/>
          <w:szCs w:val="24"/>
        </w:rPr>
        <w:t>national par le SSDC pour le suivi des indicateurs contenus dans l</w:t>
      </w:r>
      <w:r w:rsidRPr="006905F9">
        <w:rPr>
          <w:rFonts w:asciiTheme="majorHAnsi" w:hAnsiTheme="majorHAnsi" w:cstheme="majorHAnsi"/>
          <w:sz w:val="24"/>
          <w:szCs w:val="24"/>
        </w:rPr>
        <w:t>e cadre de résultats du projet ;</w:t>
      </w:r>
    </w:p>
    <w:p w:rsidR="004E6C24" w:rsidRPr="006905F9" w:rsidRDefault="004E6C24" w:rsidP="0029431D">
      <w:pPr>
        <w:pStyle w:val="Paragraphedeliste"/>
        <w:numPr>
          <w:ilvl w:val="0"/>
          <w:numId w:val="7"/>
        </w:numPr>
        <w:jc w:val="both"/>
        <w:rPr>
          <w:rFonts w:asciiTheme="majorHAnsi" w:hAnsiTheme="majorHAnsi" w:cstheme="majorHAnsi"/>
          <w:sz w:val="24"/>
          <w:szCs w:val="24"/>
        </w:rPr>
      </w:pPr>
      <w:r w:rsidRPr="006905F9">
        <w:rPr>
          <w:rFonts w:asciiTheme="majorHAnsi" w:hAnsiTheme="majorHAnsi" w:cstheme="majorHAnsi"/>
          <w:sz w:val="24"/>
          <w:szCs w:val="24"/>
        </w:rPr>
        <w:t xml:space="preserve">le niveau </w:t>
      </w:r>
      <w:r w:rsidR="00BB036A" w:rsidRPr="006905F9">
        <w:rPr>
          <w:rFonts w:asciiTheme="majorHAnsi" w:hAnsiTheme="majorHAnsi" w:cstheme="majorHAnsi"/>
          <w:sz w:val="24"/>
          <w:szCs w:val="24"/>
        </w:rPr>
        <w:t>départemental par les contrôleurs financiers régionaux et les Formateurs en Gestion à la Base sénior</w:t>
      </w:r>
      <w:r w:rsidRPr="006905F9">
        <w:rPr>
          <w:rFonts w:asciiTheme="majorHAnsi" w:hAnsiTheme="majorHAnsi" w:cstheme="majorHAnsi"/>
          <w:sz w:val="24"/>
          <w:szCs w:val="24"/>
        </w:rPr>
        <w:t>s</w:t>
      </w:r>
      <w:r w:rsidR="00BB036A" w:rsidRPr="006905F9">
        <w:rPr>
          <w:rFonts w:asciiTheme="majorHAnsi" w:hAnsiTheme="majorHAnsi" w:cstheme="majorHAnsi"/>
          <w:sz w:val="24"/>
          <w:szCs w:val="24"/>
        </w:rPr>
        <w:t xml:space="preserve"> via des bases de donnée</w:t>
      </w:r>
      <w:r w:rsidRPr="006905F9">
        <w:rPr>
          <w:rFonts w:asciiTheme="majorHAnsi" w:hAnsiTheme="majorHAnsi" w:cstheme="majorHAnsi"/>
          <w:sz w:val="24"/>
          <w:szCs w:val="24"/>
        </w:rPr>
        <w:t>s ;</w:t>
      </w:r>
    </w:p>
    <w:p w:rsidR="004E6C24" w:rsidRPr="006905F9" w:rsidRDefault="004E6C24" w:rsidP="0029431D">
      <w:pPr>
        <w:pStyle w:val="Paragraphedeliste"/>
        <w:numPr>
          <w:ilvl w:val="0"/>
          <w:numId w:val="7"/>
        </w:numPr>
        <w:jc w:val="both"/>
        <w:rPr>
          <w:rFonts w:asciiTheme="majorHAnsi" w:hAnsiTheme="majorHAnsi" w:cstheme="majorHAnsi"/>
          <w:sz w:val="24"/>
          <w:szCs w:val="24"/>
        </w:rPr>
      </w:pPr>
      <w:r w:rsidRPr="006905F9">
        <w:rPr>
          <w:rFonts w:asciiTheme="majorHAnsi" w:hAnsiTheme="majorHAnsi" w:cstheme="majorHAnsi"/>
          <w:sz w:val="24"/>
          <w:szCs w:val="24"/>
        </w:rPr>
        <w:t xml:space="preserve">le niveau </w:t>
      </w:r>
      <w:r w:rsidR="00BB036A" w:rsidRPr="006905F9">
        <w:rPr>
          <w:rFonts w:asciiTheme="majorHAnsi" w:hAnsiTheme="majorHAnsi" w:cstheme="majorHAnsi"/>
          <w:sz w:val="24"/>
          <w:szCs w:val="24"/>
        </w:rPr>
        <w:t>communal par les Animateurs de Développement Communal, les Chefs Centres de Promot</w:t>
      </w:r>
      <w:r w:rsidRPr="006905F9">
        <w:rPr>
          <w:rFonts w:asciiTheme="majorHAnsi" w:hAnsiTheme="majorHAnsi" w:cstheme="majorHAnsi"/>
          <w:sz w:val="24"/>
          <w:szCs w:val="24"/>
        </w:rPr>
        <w:t>ion Sociale et les CSDLP ;</w:t>
      </w:r>
    </w:p>
    <w:p w:rsidR="00C00EE4" w:rsidRPr="006905F9" w:rsidRDefault="004E6C24" w:rsidP="0029431D">
      <w:pPr>
        <w:pStyle w:val="Paragraphedeliste"/>
        <w:numPr>
          <w:ilvl w:val="0"/>
          <w:numId w:val="7"/>
        </w:numPr>
        <w:jc w:val="both"/>
        <w:rPr>
          <w:rFonts w:asciiTheme="majorHAnsi" w:hAnsiTheme="majorHAnsi" w:cstheme="majorHAnsi"/>
          <w:sz w:val="24"/>
          <w:szCs w:val="24"/>
        </w:rPr>
      </w:pPr>
      <w:r w:rsidRPr="006905F9">
        <w:rPr>
          <w:rFonts w:asciiTheme="majorHAnsi" w:hAnsiTheme="majorHAnsi" w:cstheme="majorHAnsi"/>
          <w:sz w:val="24"/>
          <w:szCs w:val="24"/>
        </w:rPr>
        <w:t>le niveau</w:t>
      </w:r>
      <w:r w:rsidR="00BB036A" w:rsidRPr="006905F9">
        <w:rPr>
          <w:rFonts w:asciiTheme="majorHAnsi" w:hAnsiTheme="majorHAnsi" w:cstheme="majorHAnsi"/>
          <w:sz w:val="24"/>
          <w:szCs w:val="24"/>
        </w:rPr>
        <w:t xml:space="preserve"> communautaire</w:t>
      </w:r>
      <w:r w:rsidR="0066103B" w:rsidRPr="006905F9">
        <w:rPr>
          <w:rFonts w:asciiTheme="majorHAnsi" w:hAnsiTheme="majorHAnsi" w:cstheme="majorHAnsi"/>
          <w:sz w:val="24"/>
          <w:szCs w:val="24"/>
        </w:rPr>
        <w:t xml:space="preserve"> une fois renforcé sur la</w:t>
      </w:r>
      <w:r w:rsidRPr="006905F9">
        <w:rPr>
          <w:rFonts w:asciiTheme="majorHAnsi" w:hAnsiTheme="majorHAnsi" w:cstheme="majorHAnsi"/>
          <w:sz w:val="24"/>
          <w:szCs w:val="24"/>
        </w:rPr>
        <w:t xml:space="preserve"> Formation en Gestion à la Base (</w:t>
      </w:r>
      <w:r w:rsidR="0066103B" w:rsidRPr="006905F9">
        <w:rPr>
          <w:rFonts w:asciiTheme="majorHAnsi" w:hAnsiTheme="majorHAnsi" w:cstheme="majorHAnsi"/>
          <w:sz w:val="24"/>
          <w:szCs w:val="24"/>
        </w:rPr>
        <w:t>FGB</w:t>
      </w:r>
      <w:r w:rsidRPr="006905F9">
        <w:rPr>
          <w:rFonts w:asciiTheme="majorHAnsi" w:hAnsiTheme="majorHAnsi" w:cstheme="majorHAnsi"/>
          <w:sz w:val="24"/>
          <w:szCs w:val="24"/>
        </w:rPr>
        <w:t>)</w:t>
      </w:r>
      <w:r w:rsidR="0066103B" w:rsidRPr="006905F9">
        <w:rPr>
          <w:rFonts w:asciiTheme="majorHAnsi" w:hAnsiTheme="majorHAnsi" w:cstheme="majorHAnsi"/>
          <w:sz w:val="24"/>
          <w:szCs w:val="24"/>
        </w:rPr>
        <w:t xml:space="preserve"> </w:t>
      </w:r>
      <w:r w:rsidR="00C00EE4" w:rsidRPr="006905F9">
        <w:rPr>
          <w:rFonts w:asciiTheme="majorHAnsi" w:hAnsiTheme="majorHAnsi" w:cstheme="majorHAnsi"/>
          <w:sz w:val="24"/>
          <w:szCs w:val="24"/>
        </w:rPr>
        <w:t>pour le suivi de</w:t>
      </w:r>
      <w:r w:rsidR="0066103B" w:rsidRPr="006905F9">
        <w:rPr>
          <w:rFonts w:asciiTheme="majorHAnsi" w:hAnsiTheme="majorHAnsi" w:cstheme="majorHAnsi"/>
          <w:sz w:val="24"/>
          <w:szCs w:val="24"/>
        </w:rPr>
        <w:t xml:space="preserve"> l’exécution de leurs sous-projets. Elles fournissent aussi aux communes des informations précises sur l’exécution de leur accord de subvention. </w:t>
      </w:r>
    </w:p>
    <w:p w:rsidR="00C00EE4" w:rsidRPr="006905F9" w:rsidRDefault="00C00EE4" w:rsidP="0029431D">
      <w:pPr>
        <w:jc w:val="both"/>
        <w:rPr>
          <w:rFonts w:asciiTheme="majorHAnsi" w:hAnsiTheme="majorHAnsi" w:cstheme="majorHAnsi"/>
          <w:sz w:val="24"/>
          <w:szCs w:val="24"/>
        </w:rPr>
      </w:pPr>
      <w:r w:rsidRPr="006905F9">
        <w:rPr>
          <w:rFonts w:asciiTheme="majorHAnsi" w:hAnsiTheme="majorHAnsi" w:cstheme="majorHAnsi"/>
          <w:sz w:val="24"/>
          <w:szCs w:val="24"/>
        </w:rPr>
        <w:t>Mais en plus, l</w:t>
      </w:r>
      <w:r w:rsidR="0066103B" w:rsidRPr="006905F9">
        <w:rPr>
          <w:rFonts w:asciiTheme="majorHAnsi" w:hAnsiTheme="majorHAnsi" w:cstheme="majorHAnsi"/>
          <w:sz w:val="24"/>
          <w:szCs w:val="24"/>
        </w:rPr>
        <w:t xml:space="preserve">es communes suivent l’exécution de tous les sous-projets sur leur territoire mais aussi la fonctionnalité des infrastructures réalisées. </w:t>
      </w:r>
      <w:r w:rsidRPr="006905F9">
        <w:rPr>
          <w:rFonts w:asciiTheme="majorHAnsi" w:hAnsiTheme="majorHAnsi" w:cstheme="majorHAnsi"/>
          <w:sz w:val="24"/>
          <w:szCs w:val="24"/>
        </w:rPr>
        <w:t>A cet effet, cinq (0</w:t>
      </w:r>
      <w:r w:rsidR="0066103B" w:rsidRPr="006905F9">
        <w:rPr>
          <w:rFonts w:asciiTheme="majorHAnsi" w:hAnsiTheme="majorHAnsi" w:cstheme="majorHAnsi"/>
          <w:sz w:val="24"/>
          <w:szCs w:val="24"/>
        </w:rPr>
        <w:t>5</w:t>
      </w:r>
      <w:r w:rsidRPr="006905F9">
        <w:rPr>
          <w:rFonts w:asciiTheme="majorHAnsi" w:hAnsiTheme="majorHAnsi" w:cstheme="majorHAnsi"/>
          <w:sz w:val="24"/>
          <w:szCs w:val="24"/>
        </w:rPr>
        <w:t>)</w:t>
      </w:r>
      <w:r w:rsidR="0066103B" w:rsidRPr="006905F9">
        <w:rPr>
          <w:rFonts w:asciiTheme="majorHAnsi" w:hAnsiTheme="majorHAnsi" w:cstheme="majorHAnsi"/>
          <w:sz w:val="24"/>
          <w:szCs w:val="24"/>
        </w:rPr>
        <w:t xml:space="preserve">% du budget </w:t>
      </w:r>
      <w:r w:rsidRPr="006905F9">
        <w:rPr>
          <w:rFonts w:asciiTheme="majorHAnsi" w:hAnsiTheme="majorHAnsi" w:cstheme="majorHAnsi"/>
          <w:sz w:val="24"/>
          <w:szCs w:val="24"/>
        </w:rPr>
        <w:t>des sous-projets sont dédiés</w:t>
      </w:r>
      <w:r w:rsidR="0066103B" w:rsidRPr="006905F9">
        <w:rPr>
          <w:rFonts w:asciiTheme="majorHAnsi" w:hAnsiTheme="majorHAnsi" w:cstheme="majorHAnsi"/>
          <w:sz w:val="24"/>
          <w:szCs w:val="24"/>
        </w:rPr>
        <w:t xml:space="preserve"> </w:t>
      </w:r>
      <w:r w:rsidRPr="006905F9">
        <w:rPr>
          <w:rFonts w:asciiTheme="majorHAnsi" w:hAnsiTheme="majorHAnsi" w:cstheme="majorHAnsi"/>
          <w:sz w:val="24"/>
          <w:szCs w:val="24"/>
        </w:rPr>
        <w:t>à la</w:t>
      </w:r>
      <w:r w:rsidR="0066103B" w:rsidRPr="006905F9">
        <w:rPr>
          <w:rFonts w:asciiTheme="majorHAnsi" w:hAnsiTheme="majorHAnsi" w:cstheme="majorHAnsi"/>
          <w:sz w:val="24"/>
          <w:szCs w:val="24"/>
        </w:rPr>
        <w:t xml:space="preserve"> prise en charge des frais de suivi de la mise en œuvre des </w:t>
      </w:r>
      <w:r w:rsidRPr="006905F9">
        <w:rPr>
          <w:rFonts w:asciiTheme="majorHAnsi" w:hAnsiTheme="majorHAnsi" w:cstheme="majorHAnsi"/>
          <w:sz w:val="24"/>
          <w:szCs w:val="24"/>
        </w:rPr>
        <w:t>interventions par les</w:t>
      </w:r>
      <w:r w:rsidR="0066103B" w:rsidRPr="006905F9">
        <w:rPr>
          <w:rFonts w:asciiTheme="majorHAnsi" w:hAnsiTheme="majorHAnsi" w:cstheme="majorHAnsi"/>
          <w:sz w:val="24"/>
          <w:szCs w:val="24"/>
        </w:rPr>
        <w:t xml:space="preserve"> serv</w:t>
      </w:r>
      <w:r w:rsidRPr="006905F9">
        <w:rPr>
          <w:rFonts w:asciiTheme="majorHAnsi" w:hAnsiTheme="majorHAnsi" w:cstheme="majorHAnsi"/>
          <w:sz w:val="24"/>
          <w:szCs w:val="24"/>
        </w:rPr>
        <w:t xml:space="preserve">ices techniques des mairies et services déconcentrés de l’Etat. Monsieur AHAMIDE a donc logiquement présenté après les acteurs, les types d’informations qui sont attendues d’eux et toute la chaîne de production et de dissémination des données du niveau communautaire au niveau central.  </w:t>
      </w:r>
    </w:p>
    <w:p w:rsidR="00013C32" w:rsidRPr="006905F9" w:rsidRDefault="00013C32" w:rsidP="006905F9">
      <w:pPr>
        <w:pBdr>
          <w:top w:val="single" w:sz="4" w:space="1" w:color="auto"/>
          <w:left w:val="single" w:sz="4" w:space="4" w:color="auto"/>
          <w:bottom w:val="single" w:sz="4" w:space="0" w:color="auto"/>
          <w:right w:val="single" w:sz="4" w:space="4" w:color="auto"/>
        </w:pBdr>
        <w:shd w:val="clear" w:color="auto" w:fill="F7CAAC" w:themeFill="accent2" w:themeFillTint="66"/>
        <w:rPr>
          <w:rFonts w:asciiTheme="majorHAnsi" w:hAnsiTheme="majorHAnsi" w:cstheme="majorHAnsi"/>
          <w:b/>
          <w:sz w:val="24"/>
          <w:szCs w:val="24"/>
        </w:rPr>
      </w:pPr>
      <w:r w:rsidRPr="006905F9">
        <w:rPr>
          <w:rFonts w:asciiTheme="majorHAnsi" w:hAnsiTheme="majorHAnsi" w:cstheme="majorHAnsi"/>
          <w:sz w:val="24"/>
          <w:szCs w:val="24"/>
        </w:rPr>
        <w:t xml:space="preserve">Communication 5 : </w:t>
      </w:r>
      <w:r w:rsidRPr="006905F9">
        <w:rPr>
          <w:rFonts w:asciiTheme="majorHAnsi" w:hAnsiTheme="majorHAnsi" w:cstheme="majorHAnsi"/>
          <w:b/>
          <w:sz w:val="24"/>
          <w:szCs w:val="24"/>
        </w:rPr>
        <w:t>cycle opérationnel des sous projets communaux et communautaires</w:t>
      </w:r>
      <w:r w:rsidRPr="006905F9">
        <w:rPr>
          <w:rFonts w:asciiTheme="majorHAnsi" w:hAnsiTheme="majorHAnsi" w:cstheme="majorHAnsi"/>
          <w:sz w:val="24"/>
          <w:szCs w:val="24"/>
        </w:rPr>
        <w:t xml:space="preserve"> </w:t>
      </w:r>
    </w:p>
    <w:p w:rsidR="00013C32" w:rsidRDefault="00013C32" w:rsidP="0029431D">
      <w:pPr>
        <w:jc w:val="both"/>
        <w:rPr>
          <w:rFonts w:asciiTheme="majorHAnsi" w:hAnsiTheme="majorHAnsi" w:cstheme="majorHAnsi"/>
          <w:sz w:val="24"/>
          <w:szCs w:val="24"/>
        </w:rPr>
      </w:pPr>
      <w:r w:rsidRPr="006905F9">
        <w:rPr>
          <w:rFonts w:asciiTheme="majorHAnsi" w:hAnsiTheme="majorHAnsi" w:cstheme="majorHAnsi"/>
          <w:sz w:val="24"/>
          <w:szCs w:val="24"/>
        </w:rPr>
        <w:t xml:space="preserve">Le système de suivi dans le DCC est décentralisé. Il faut donc avoir une bonne idée des rôles des acteurs notamment ceux qui sont au niveau stratégique ou opérationnel. </w:t>
      </w:r>
      <w:r w:rsidR="00853731" w:rsidRPr="006905F9">
        <w:rPr>
          <w:rFonts w:asciiTheme="majorHAnsi" w:hAnsiTheme="majorHAnsi" w:cstheme="majorHAnsi"/>
          <w:sz w:val="24"/>
          <w:szCs w:val="24"/>
        </w:rPr>
        <w:t>Dans ce cadre, cette c</w:t>
      </w:r>
      <w:r w:rsidR="00DF4E22" w:rsidRPr="006905F9">
        <w:rPr>
          <w:rFonts w:asciiTheme="majorHAnsi" w:hAnsiTheme="majorHAnsi" w:cstheme="majorHAnsi"/>
          <w:sz w:val="24"/>
          <w:szCs w:val="24"/>
        </w:rPr>
        <w:t>ommunication a eu pour but</w:t>
      </w:r>
      <w:r w:rsidR="00853731" w:rsidRPr="006905F9">
        <w:rPr>
          <w:rFonts w:asciiTheme="majorHAnsi" w:hAnsiTheme="majorHAnsi" w:cstheme="majorHAnsi"/>
          <w:sz w:val="24"/>
          <w:szCs w:val="24"/>
        </w:rPr>
        <w:t xml:space="preserve"> de préciser le cycle opérationnel des sous projets, c’est-à-dire les différentes étapes à suivre pour la mise en œuvre de tels projets. </w:t>
      </w:r>
    </w:p>
    <w:p w:rsidR="00C5366F" w:rsidRPr="006905F9" w:rsidRDefault="00C5366F" w:rsidP="0029431D">
      <w:pPr>
        <w:jc w:val="both"/>
        <w:rPr>
          <w:rFonts w:asciiTheme="majorHAnsi" w:hAnsiTheme="majorHAnsi" w:cstheme="majorHAnsi"/>
          <w:sz w:val="24"/>
          <w:szCs w:val="24"/>
        </w:rPr>
      </w:pPr>
    </w:p>
    <w:p w:rsidR="006905F9" w:rsidRPr="008D295C" w:rsidRDefault="006905F9" w:rsidP="006905F9">
      <w:pPr>
        <w:pStyle w:val="Paragraphedeliste"/>
        <w:numPr>
          <w:ilvl w:val="0"/>
          <w:numId w:val="13"/>
        </w:numPr>
        <w:jc w:val="both"/>
        <w:rPr>
          <w:rFonts w:asciiTheme="majorHAnsi" w:hAnsiTheme="majorHAnsi" w:cstheme="majorHAnsi"/>
          <w:b/>
          <w:sz w:val="24"/>
          <w:szCs w:val="24"/>
          <w:u w:val="single"/>
        </w:rPr>
      </w:pPr>
      <w:r w:rsidRPr="008D295C">
        <w:rPr>
          <w:rFonts w:asciiTheme="majorHAnsi" w:hAnsiTheme="majorHAnsi" w:cstheme="majorHAnsi"/>
          <w:b/>
          <w:sz w:val="24"/>
          <w:szCs w:val="24"/>
          <w:u w:val="single"/>
        </w:rPr>
        <w:lastRenderedPageBreak/>
        <w:t xml:space="preserve">DEBATS </w:t>
      </w:r>
    </w:p>
    <w:p w:rsidR="00913D76" w:rsidRPr="006905F9" w:rsidRDefault="00913D76" w:rsidP="00913D76">
      <w:pPr>
        <w:jc w:val="both"/>
        <w:rPr>
          <w:rFonts w:asciiTheme="majorHAnsi" w:hAnsiTheme="majorHAnsi" w:cstheme="majorHAnsi"/>
          <w:sz w:val="24"/>
          <w:szCs w:val="24"/>
        </w:rPr>
      </w:pPr>
      <w:r w:rsidRPr="006905F9">
        <w:rPr>
          <w:rFonts w:asciiTheme="majorHAnsi" w:hAnsiTheme="majorHAnsi" w:cstheme="majorHAnsi"/>
          <w:sz w:val="24"/>
          <w:szCs w:val="24"/>
        </w:rPr>
        <w:t xml:space="preserve">Les échanges qui ont été faits à la suite des deux dernières communications ont porté sur les points ci-après : </w:t>
      </w:r>
    </w:p>
    <w:p w:rsidR="00913D76" w:rsidRPr="006F6E68" w:rsidRDefault="00913D76" w:rsidP="006F6E68">
      <w:pPr>
        <w:pStyle w:val="Paragraphedeliste"/>
        <w:numPr>
          <w:ilvl w:val="0"/>
          <w:numId w:val="7"/>
        </w:numPr>
        <w:jc w:val="both"/>
        <w:rPr>
          <w:rFonts w:asciiTheme="majorHAnsi" w:hAnsiTheme="majorHAnsi" w:cstheme="majorHAnsi"/>
          <w:b/>
          <w:sz w:val="24"/>
          <w:szCs w:val="24"/>
        </w:rPr>
      </w:pPr>
      <w:r w:rsidRPr="006F6E68">
        <w:rPr>
          <w:rFonts w:asciiTheme="majorHAnsi" w:hAnsiTheme="majorHAnsi" w:cstheme="majorHAnsi"/>
          <w:b/>
          <w:sz w:val="24"/>
          <w:szCs w:val="24"/>
        </w:rPr>
        <w:t>Définition des transferts conditionnels et inconditionnels</w:t>
      </w:r>
    </w:p>
    <w:p w:rsidR="00C5366F" w:rsidRDefault="00913D76" w:rsidP="00913D76">
      <w:pPr>
        <w:jc w:val="both"/>
        <w:rPr>
          <w:rFonts w:asciiTheme="majorHAnsi" w:hAnsiTheme="majorHAnsi" w:cstheme="majorHAnsi"/>
          <w:sz w:val="24"/>
          <w:szCs w:val="24"/>
        </w:rPr>
      </w:pPr>
      <w:r w:rsidRPr="006905F9">
        <w:rPr>
          <w:rFonts w:asciiTheme="majorHAnsi" w:hAnsiTheme="majorHAnsi" w:cstheme="majorHAnsi"/>
          <w:sz w:val="24"/>
          <w:szCs w:val="24"/>
        </w:rPr>
        <w:t>Un quota de 90% de ce qui représente la charge nutritive d’un individu par jour. Au Bénin, ce quota est estimé à 5000 francs CFA par mois et c’est ce qui est octroyé au ménage les plus pauvres. Ces fonds sont définis dans le cadre du projet comme des transferts in</w:t>
      </w:r>
      <w:r w:rsidR="00C5366F">
        <w:rPr>
          <w:rFonts w:asciiTheme="majorHAnsi" w:hAnsiTheme="majorHAnsi" w:cstheme="majorHAnsi"/>
          <w:sz w:val="24"/>
          <w:szCs w:val="24"/>
        </w:rPr>
        <w:t xml:space="preserve">conditionnels. </w:t>
      </w:r>
    </w:p>
    <w:p w:rsidR="00913D76" w:rsidRPr="006905F9" w:rsidRDefault="00C5366F" w:rsidP="00913D76">
      <w:pPr>
        <w:jc w:val="both"/>
        <w:rPr>
          <w:rFonts w:asciiTheme="majorHAnsi" w:hAnsiTheme="majorHAnsi" w:cstheme="majorHAnsi"/>
          <w:sz w:val="24"/>
          <w:szCs w:val="24"/>
        </w:rPr>
      </w:pPr>
      <w:r>
        <w:rPr>
          <w:rFonts w:asciiTheme="majorHAnsi" w:hAnsiTheme="majorHAnsi" w:cstheme="majorHAnsi"/>
          <w:sz w:val="24"/>
          <w:szCs w:val="24"/>
        </w:rPr>
        <w:t xml:space="preserve">Les transferts </w:t>
      </w:r>
      <w:r w:rsidR="00913D76" w:rsidRPr="006905F9">
        <w:rPr>
          <w:rFonts w:asciiTheme="majorHAnsi" w:hAnsiTheme="majorHAnsi" w:cstheme="majorHAnsi"/>
          <w:sz w:val="24"/>
          <w:szCs w:val="24"/>
        </w:rPr>
        <w:t xml:space="preserve">conditionnels quant à eux sont ceux dont bénéficient les ménages après avoir réalisé des Travaux Mobilisateurs de l’intérêt Commun. Le nombre de jours de travail est limité à 12 par mois dans le cas du transfert inconditionnel pour une paye de 1000 francs CFA par jour. </w:t>
      </w:r>
    </w:p>
    <w:p w:rsidR="00913D76" w:rsidRPr="006F6E68" w:rsidRDefault="00913D76" w:rsidP="006F6E68">
      <w:pPr>
        <w:pStyle w:val="Paragraphedeliste"/>
        <w:numPr>
          <w:ilvl w:val="0"/>
          <w:numId w:val="7"/>
        </w:numPr>
        <w:jc w:val="both"/>
        <w:rPr>
          <w:rFonts w:asciiTheme="majorHAnsi" w:hAnsiTheme="majorHAnsi" w:cstheme="majorHAnsi"/>
          <w:b/>
          <w:sz w:val="24"/>
          <w:szCs w:val="24"/>
        </w:rPr>
      </w:pPr>
      <w:r w:rsidRPr="006F6E68">
        <w:rPr>
          <w:rFonts w:asciiTheme="majorHAnsi" w:hAnsiTheme="majorHAnsi" w:cstheme="majorHAnsi"/>
          <w:b/>
          <w:sz w:val="24"/>
          <w:szCs w:val="24"/>
        </w:rPr>
        <w:t xml:space="preserve">La définition du terme ménage </w:t>
      </w:r>
    </w:p>
    <w:p w:rsidR="00913D76" w:rsidRPr="006905F9" w:rsidRDefault="00913D76" w:rsidP="00913D76">
      <w:pPr>
        <w:jc w:val="both"/>
        <w:rPr>
          <w:rFonts w:asciiTheme="majorHAnsi" w:hAnsiTheme="majorHAnsi" w:cstheme="majorHAnsi"/>
          <w:sz w:val="24"/>
          <w:szCs w:val="24"/>
        </w:rPr>
      </w:pPr>
      <w:r w:rsidRPr="006905F9">
        <w:rPr>
          <w:rFonts w:asciiTheme="majorHAnsi" w:hAnsiTheme="majorHAnsi" w:cstheme="majorHAnsi"/>
          <w:sz w:val="24"/>
          <w:szCs w:val="24"/>
        </w:rPr>
        <w:t>Dans le cadre du projet, la définition du terme ménage est la même que celle employée par l’INSAE c’est-à-dire</w:t>
      </w:r>
      <w:r w:rsidR="00C5366F">
        <w:rPr>
          <w:rFonts w:asciiTheme="majorHAnsi" w:hAnsiTheme="majorHAnsi" w:cstheme="majorHAnsi"/>
          <w:sz w:val="24"/>
          <w:szCs w:val="24"/>
        </w:rPr>
        <w:t xml:space="preserve">, des personnes qui vivent </w:t>
      </w:r>
      <w:r w:rsidRPr="006905F9">
        <w:rPr>
          <w:rFonts w:asciiTheme="majorHAnsi" w:hAnsiTheme="majorHAnsi" w:cstheme="majorHAnsi"/>
          <w:sz w:val="24"/>
          <w:szCs w:val="24"/>
        </w:rPr>
        <w:t xml:space="preserve">sous un même toit sous l’autorité d’un chef et ayant des charges et revenus communs avec la disponibilité d’un foyer et l’idée que ces personnes partagent le repas ensemble. Pour illustrer, un homme qui vit et est enregistré dans un ménage mais qui a une autre famille située dans une autre localité ne peut être considéré comme chef de ménage aux deux endroits. C’est le ménage dans lequel </w:t>
      </w:r>
      <w:r w:rsidR="00C5366F">
        <w:rPr>
          <w:rFonts w:asciiTheme="majorHAnsi" w:hAnsiTheme="majorHAnsi" w:cstheme="majorHAnsi"/>
          <w:sz w:val="24"/>
          <w:szCs w:val="24"/>
        </w:rPr>
        <w:t xml:space="preserve"> il </w:t>
      </w:r>
      <w:r w:rsidRPr="006905F9">
        <w:rPr>
          <w:rFonts w:asciiTheme="majorHAnsi" w:hAnsiTheme="majorHAnsi" w:cstheme="majorHAnsi"/>
          <w:sz w:val="24"/>
          <w:szCs w:val="24"/>
        </w:rPr>
        <w:t xml:space="preserve">est plus fréquent et permanent qu’il est considéré comme chef. </w:t>
      </w:r>
    </w:p>
    <w:p w:rsidR="00913D76" w:rsidRPr="006F6E68" w:rsidRDefault="00913D76" w:rsidP="006F6E68">
      <w:pPr>
        <w:pStyle w:val="Paragraphedeliste"/>
        <w:numPr>
          <w:ilvl w:val="0"/>
          <w:numId w:val="7"/>
        </w:numPr>
        <w:jc w:val="both"/>
        <w:rPr>
          <w:rFonts w:asciiTheme="majorHAnsi" w:hAnsiTheme="majorHAnsi" w:cstheme="majorHAnsi"/>
          <w:b/>
          <w:sz w:val="24"/>
          <w:szCs w:val="24"/>
        </w:rPr>
      </w:pPr>
      <w:r w:rsidRPr="006F6E68">
        <w:rPr>
          <w:rFonts w:asciiTheme="majorHAnsi" w:hAnsiTheme="majorHAnsi" w:cstheme="majorHAnsi"/>
          <w:b/>
          <w:sz w:val="24"/>
          <w:szCs w:val="24"/>
        </w:rPr>
        <w:t>La gestion des fonds reçus dans les ménages : comment s’assurer qu’ils profitent vraiment à ceux à qui ils ont été octroyés ?</w:t>
      </w:r>
    </w:p>
    <w:p w:rsidR="00913D76" w:rsidRPr="006905F9" w:rsidRDefault="00913D76" w:rsidP="00913D76">
      <w:pPr>
        <w:jc w:val="both"/>
        <w:rPr>
          <w:rFonts w:asciiTheme="majorHAnsi" w:hAnsiTheme="majorHAnsi" w:cstheme="majorHAnsi"/>
          <w:sz w:val="24"/>
          <w:szCs w:val="24"/>
        </w:rPr>
      </w:pPr>
      <w:r w:rsidRPr="006905F9">
        <w:rPr>
          <w:rFonts w:asciiTheme="majorHAnsi" w:hAnsiTheme="majorHAnsi" w:cstheme="majorHAnsi"/>
          <w:sz w:val="24"/>
          <w:szCs w:val="24"/>
        </w:rPr>
        <w:t>Il a été observé au cours des phases précédentes du projet que parfois, les personnes (les femmes en l’occurrence) reçoivent le</w:t>
      </w:r>
      <w:r w:rsidR="00E046F0">
        <w:rPr>
          <w:rFonts w:asciiTheme="majorHAnsi" w:hAnsiTheme="majorHAnsi" w:cstheme="majorHAnsi"/>
          <w:sz w:val="24"/>
          <w:szCs w:val="24"/>
        </w:rPr>
        <w:t xml:space="preserve">s fonds mais n’en jouissent pas, </w:t>
      </w:r>
      <w:r w:rsidRPr="006905F9">
        <w:rPr>
          <w:rFonts w:asciiTheme="majorHAnsi" w:hAnsiTheme="majorHAnsi" w:cstheme="majorHAnsi"/>
          <w:sz w:val="24"/>
          <w:szCs w:val="24"/>
        </w:rPr>
        <w:t xml:space="preserve">soit parce qu’elles ont volontairement ou été contraintes à les remettre à leurs conjoints. Dans le cadre du projet ACCESS, des efforts ont été faits pour réduire ce genre de dérive mais ce n’est pas évident puisque cela relève de la vie privée et de l’organisation interne des ménages. </w:t>
      </w:r>
    </w:p>
    <w:p w:rsidR="00913D76" w:rsidRPr="006F6E68" w:rsidRDefault="00913D76" w:rsidP="006F6E68">
      <w:pPr>
        <w:pStyle w:val="Paragraphedeliste"/>
        <w:numPr>
          <w:ilvl w:val="0"/>
          <w:numId w:val="7"/>
        </w:numPr>
        <w:jc w:val="both"/>
        <w:rPr>
          <w:rFonts w:asciiTheme="majorHAnsi" w:hAnsiTheme="majorHAnsi" w:cstheme="majorHAnsi"/>
          <w:b/>
          <w:sz w:val="24"/>
          <w:szCs w:val="24"/>
        </w:rPr>
      </w:pPr>
      <w:r w:rsidRPr="006F6E68">
        <w:rPr>
          <w:rFonts w:asciiTheme="majorHAnsi" w:hAnsiTheme="majorHAnsi" w:cstheme="majorHAnsi"/>
          <w:b/>
          <w:sz w:val="24"/>
          <w:szCs w:val="24"/>
        </w:rPr>
        <w:t>Rôle de l’ANCB dans le dispositif de suivi du projet ACESS</w:t>
      </w:r>
    </w:p>
    <w:p w:rsidR="00913D76" w:rsidRPr="006905F9" w:rsidRDefault="00913D76" w:rsidP="0029431D">
      <w:pPr>
        <w:jc w:val="both"/>
        <w:rPr>
          <w:rFonts w:asciiTheme="majorHAnsi" w:hAnsiTheme="majorHAnsi" w:cstheme="majorHAnsi"/>
          <w:sz w:val="24"/>
          <w:szCs w:val="24"/>
        </w:rPr>
      </w:pPr>
      <w:r w:rsidRPr="006905F9">
        <w:rPr>
          <w:rFonts w:asciiTheme="majorHAnsi" w:hAnsiTheme="majorHAnsi" w:cstheme="majorHAnsi"/>
          <w:sz w:val="24"/>
          <w:szCs w:val="24"/>
        </w:rPr>
        <w:t xml:space="preserve">L’ANCB n’étant pas une structure à l’opérationnel, elle est positionnée dans un rôle de supervision des interventions de la mise en œuvre des sous-projets au niveau communal.  </w:t>
      </w:r>
    </w:p>
    <w:p w:rsidR="00913D76" w:rsidRPr="006905F9" w:rsidRDefault="006350F5" w:rsidP="0029431D">
      <w:pPr>
        <w:jc w:val="both"/>
        <w:rPr>
          <w:rFonts w:asciiTheme="majorHAnsi" w:hAnsiTheme="majorHAnsi" w:cstheme="majorHAnsi"/>
          <w:sz w:val="24"/>
          <w:szCs w:val="24"/>
        </w:rPr>
      </w:pPr>
      <w:r w:rsidRPr="006905F9">
        <w:rPr>
          <w:rFonts w:asciiTheme="majorHAnsi" w:hAnsiTheme="majorHAnsi" w:cstheme="majorHAnsi"/>
          <w:sz w:val="24"/>
          <w:szCs w:val="24"/>
        </w:rPr>
        <w:t xml:space="preserve">Recommandations </w:t>
      </w:r>
    </w:p>
    <w:p w:rsidR="00913D76" w:rsidRPr="006905F9" w:rsidRDefault="00913D76" w:rsidP="0029431D">
      <w:pPr>
        <w:jc w:val="both"/>
        <w:rPr>
          <w:rFonts w:asciiTheme="majorHAnsi" w:hAnsiTheme="majorHAnsi" w:cstheme="majorHAnsi"/>
          <w:sz w:val="24"/>
          <w:szCs w:val="24"/>
        </w:rPr>
      </w:pPr>
      <w:r w:rsidRPr="006905F9">
        <w:rPr>
          <w:rFonts w:asciiTheme="majorHAnsi" w:hAnsiTheme="majorHAnsi" w:cstheme="majorHAnsi"/>
          <w:sz w:val="24"/>
          <w:szCs w:val="24"/>
        </w:rPr>
        <w:t xml:space="preserve">Les débats menés tout au long de la formation ont fait émerger les recommandations suivantes : </w:t>
      </w:r>
    </w:p>
    <w:p w:rsidR="006350F5" w:rsidRPr="006905F9" w:rsidRDefault="00DE666C" w:rsidP="00DE666C">
      <w:pPr>
        <w:pStyle w:val="Paragraphedeliste"/>
        <w:numPr>
          <w:ilvl w:val="0"/>
          <w:numId w:val="11"/>
        </w:numPr>
        <w:jc w:val="both"/>
        <w:rPr>
          <w:rFonts w:asciiTheme="majorHAnsi" w:hAnsiTheme="majorHAnsi" w:cstheme="majorHAnsi"/>
          <w:sz w:val="24"/>
          <w:szCs w:val="24"/>
        </w:rPr>
      </w:pPr>
      <w:r w:rsidRPr="006905F9">
        <w:rPr>
          <w:rFonts w:asciiTheme="majorHAnsi" w:hAnsiTheme="majorHAnsi" w:cstheme="majorHAnsi"/>
          <w:sz w:val="24"/>
          <w:szCs w:val="24"/>
        </w:rPr>
        <w:t>Améliorer les contacts avec les préfectures et les services déconcentrés de l’Etat ;</w:t>
      </w:r>
    </w:p>
    <w:p w:rsidR="00DE666C" w:rsidRPr="006905F9" w:rsidRDefault="00DE666C" w:rsidP="00DE666C">
      <w:pPr>
        <w:pStyle w:val="Paragraphedeliste"/>
        <w:numPr>
          <w:ilvl w:val="0"/>
          <w:numId w:val="11"/>
        </w:numPr>
        <w:jc w:val="both"/>
        <w:rPr>
          <w:rFonts w:asciiTheme="majorHAnsi" w:hAnsiTheme="majorHAnsi" w:cstheme="majorHAnsi"/>
          <w:sz w:val="24"/>
          <w:szCs w:val="24"/>
        </w:rPr>
      </w:pPr>
      <w:r w:rsidRPr="006905F9">
        <w:rPr>
          <w:rFonts w:asciiTheme="majorHAnsi" w:hAnsiTheme="majorHAnsi" w:cstheme="majorHAnsi"/>
          <w:sz w:val="24"/>
          <w:szCs w:val="24"/>
        </w:rPr>
        <w:t>Initier un atelier d’internalisation de l’approche DCC avec le Bureau National de l’ANCB ;</w:t>
      </w:r>
    </w:p>
    <w:p w:rsidR="00DE666C" w:rsidRPr="006905F9" w:rsidRDefault="00CE7FC3" w:rsidP="00DE666C">
      <w:pPr>
        <w:pStyle w:val="Paragraphedeliste"/>
        <w:numPr>
          <w:ilvl w:val="0"/>
          <w:numId w:val="11"/>
        </w:numPr>
        <w:jc w:val="both"/>
        <w:rPr>
          <w:rFonts w:asciiTheme="majorHAnsi" w:hAnsiTheme="majorHAnsi" w:cstheme="majorHAnsi"/>
          <w:sz w:val="24"/>
          <w:szCs w:val="24"/>
        </w:rPr>
      </w:pPr>
      <w:r w:rsidRPr="006905F9">
        <w:rPr>
          <w:rFonts w:asciiTheme="majorHAnsi" w:hAnsiTheme="majorHAnsi" w:cstheme="majorHAnsi"/>
          <w:sz w:val="24"/>
          <w:szCs w:val="24"/>
        </w:rPr>
        <w:t xml:space="preserve">Renforcer les capacités de la Direction Exécutive de l’ANCB sur le mécanisme de </w:t>
      </w:r>
      <w:r w:rsidR="00DE666C" w:rsidRPr="006905F9">
        <w:rPr>
          <w:rFonts w:asciiTheme="majorHAnsi" w:hAnsiTheme="majorHAnsi" w:cstheme="majorHAnsi"/>
          <w:sz w:val="24"/>
          <w:szCs w:val="24"/>
        </w:rPr>
        <w:t xml:space="preserve">gestion de plaintes </w:t>
      </w:r>
      <w:r w:rsidRPr="006905F9">
        <w:rPr>
          <w:rFonts w:asciiTheme="majorHAnsi" w:hAnsiTheme="majorHAnsi" w:cstheme="majorHAnsi"/>
          <w:sz w:val="24"/>
          <w:szCs w:val="24"/>
        </w:rPr>
        <w:t>du projet ACCESS ;</w:t>
      </w:r>
    </w:p>
    <w:p w:rsidR="00CE7FC3" w:rsidRPr="006905F9" w:rsidRDefault="00CE7FC3" w:rsidP="00CE7FC3">
      <w:pPr>
        <w:pStyle w:val="Paragraphedeliste"/>
        <w:numPr>
          <w:ilvl w:val="0"/>
          <w:numId w:val="11"/>
        </w:numPr>
        <w:jc w:val="both"/>
        <w:rPr>
          <w:rFonts w:asciiTheme="majorHAnsi" w:hAnsiTheme="majorHAnsi" w:cstheme="majorHAnsi"/>
          <w:sz w:val="24"/>
          <w:szCs w:val="24"/>
        </w:rPr>
      </w:pPr>
      <w:r w:rsidRPr="006905F9">
        <w:rPr>
          <w:rFonts w:asciiTheme="majorHAnsi" w:hAnsiTheme="majorHAnsi" w:cstheme="majorHAnsi"/>
          <w:sz w:val="24"/>
          <w:szCs w:val="24"/>
        </w:rPr>
        <w:t xml:space="preserve">Tenir des séances de travail sur la plateforme de géolocalisation des réalisations financées par le projet ACCESS. </w:t>
      </w:r>
    </w:p>
    <w:p w:rsidR="00913D76" w:rsidRPr="000C724D" w:rsidRDefault="006F6E68" w:rsidP="006F6E68">
      <w:pPr>
        <w:jc w:val="center"/>
        <w:rPr>
          <w:rFonts w:asciiTheme="majorHAnsi" w:hAnsiTheme="majorHAnsi" w:cstheme="majorHAnsi"/>
          <w:b/>
          <w:sz w:val="24"/>
          <w:szCs w:val="24"/>
          <w:u w:val="single"/>
        </w:rPr>
      </w:pPr>
      <w:r w:rsidRPr="000C724D">
        <w:rPr>
          <w:rFonts w:asciiTheme="majorHAnsi" w:hAnsiTheme="majorHAnsi" w:cstheme="majorHAnsi"/>
          <w:b/>
          <w:sz w:val="24"/>
          <w:szCs w:val="24"/>
          <w:u w:val="single"/>
        </w:rPr>
        <w:lastRenderedPageBreak/>
        <w:t>CEREMONIE DE CLOTURE</w:t>
      </w:r>
    </w:p>
    <w:p w:rsidR="00A9106D" w:rsidRPr="006905F9" w:rsidRDefault="00A9106D" w:rsidP="00913D76">
      <w:pPr>
        <w:jc w:val="both"/>
        <w:rPr>
          <w:rFonts w:asciiTheme="majorHAnsi" w:hAnsiTheme="majorHAnsi" w:cstheme="majorHAnsi"/>
          <w:sz w:val="24"/>
          <w:szCs w:val="24"/>
        </w:rPr>
      </w:pPr>
      <w:r w:rsidRPr="006905F9">
        <w:rPr>
          <w:rFonts w:asciiTheme="majorHAnsi" w:hAnsiTheme="majorHAnsi" w:cstheme="majorHAnsi"/>
          <w:sz w:val="24"/>
          <w:szCs w:val="24"/>
        </w:rPr>
        <w:t xml:space="preserve">La clôture des travaux a consisté en quelques mots de remerciement prononcés par le Directeur du plaidoyer à l’endroit des formateurs et du projet ACCESS. </w:t>
      </w:r>
    </w:p>
    <w:sectPr w:rsidR="00A9106D" w:rsidRPr="006905F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E6E" w:rsidRDefault="00452E6E" w:rsidP="00BB036A">
      <w:pPr>
        <w:spacing w:after="0" w:line="240" w:lineRule="auto"/>
      </w:pPr>
      <w:r>
        <w:separator/>
      </w:r>
    </w:p>
  </w:endnote>
  <w:endnote w:type="continuationSeparator" w:id="0">
    <w:p w:rsidR="00452E6E" w:rsidRDefault="00452E6E" w:rsidP="00BB0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isha">
    <w:panose1 w:val="020B0502040204020203"/>
    <w:charset w:val="B1"/>
    <w:family w:val="swiss"/>
    <w:pitch w:val="variable"/>
    <w:sig w:usb0="80000807" w:usb1="40000042" w:usb2="00000000" w:usb3="00000000" w:csb0="0000002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E6E" w:rsidRDefault="00452E6E" w:rsidP="00BB036A">
      <w:pPr>
        <w:spacing w:after="0" w:line="240" w:lineRule="auto"/>
      </w:pPr>
      <w:r>
        <w:separator/>
      </w:r>
    </w:p>
  </w:footnote>
  <w:footnote w:type="continuationSeparator" w:id="0">
    <w:p w:rsidR="00452E6E" w:rsidRDefault="00452E6E" w:rsidP="00BB03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1pt;height:11.1pt" o:bullet="t">
        <v:imagedata r:id="rId1" o:title="clip_image001"/>
      </v:shape>
    </w:pict>
  </w:numPicBullet>
  <w:abstractNum w:abstractNumId="0">
    <w:nsid w:val="0B5311FB"/>
    <w:multiLevelType w:val="hybridMultilevel"/>
    <w:tmpl w:val="DE9EE896"/>
    <w:lvl w:ilvl="0" w:tplc="040C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11941C8F"/>
    <w:multiLevelType w:val="hybridMultilevel"/>
    <w:tmpl w:val="944A535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84B4741"/>
    <w:multiLevelType w:val="hybridMultilevel"/>
    <w:tmpl w:val="8EF25912"/>
    <w:lvl w:ilvl="0" w:tplc="658E9302">
      <w:start w:val="1"/>
      <w:numFmt w:val="bullet"/>
      <w:lvlText w:val="•"/>
      <w:lvlJc w:val="left"/>
      <w:pPr>
        <w:tabs>
          <w:tab w:val="num" w:pos="720"/>
        </w:tabs>
        <w:ind w:left="720" w:hanging="360"/>
      </w:pPr>
      <w:rPr>
        <w:rFonts w:ascii="Times New Roman" w:hAnsi="Times New Roman" w:hint="default"/>
      </w:rPr>
    </w:lvl>
    <w:lvl w:ilvl="1" w:tplc="230E4EA8" w:tentative="1">
      <w:start w:val="1"/>
      <w:numFmt w:val="bullet"/>
      <w:lvlText w:val="•"/>
      <w:lvlJc w:val="left"/>
      <w:pPr>
        <w:tabs>
          <w:tab w:val="num" w:pos="1440"/>
        </w:tabs>
        <w:ind w:left="1440" w:hanging="360"/>
      </w:pPr>
      <w:rPr>
        <w:rFonts w:ascii="Times New Roman" w:hAnsi="Times New Roman" w:hint="default"/>
      </w:rPr>
    </w:lvl>
    <w:lvl w:ilvl="2" w:tplc="D170672E" w:tentative="1">
      <w:start w:val="1"/>
      <w:numFmt w:val="bullet"/>
      <w:lvlText w:val="•"/>
      <w:lvlJc w:val="left"/>
      <w:pPr>
        <w:tabs>
          <w:tab w:val="num" w:pos="2160"/>
        </w:tabs>
        <w:ind w:left="2160" w:hanging="360"/>
      </w:pPr>
      <w:rPr>
        <w:rFonts w:ascii="Times New Roman" w:hAnsi="Times New Roman" w:hint="default"/>
      </w:rPr>
    </w:lvl>
    <w:lvl w:ilvl="3" w:tplc="E6E6BCD2" w:tentative="1">
      <w:start w:val="1"/>
      <w:numFmt w:val="bullet"/>
      <w:lvlText w:val="•"/>
      <w:lvlJc w:val="left"/>
      <w:pPr>
        <w:tabs>
          <w:tab w:val="num" w:pos="2880"/>
        </w:tabs>
        <w:ind w:left="2880" w:hanging="360"/>
      </w:pPr>
      <w:rPr>
        <w:rFonts w:ascii="Times New Roman" w:hAnsi="Times New Roman" w:hint="default"/>
      </w:rPr>
    </w:lvl>
    <w:lvl w:ilvl="4" w:tplc="6E7E33E4" w:tentative="1">
      <w:start w:val="1"/>
      <w:numFmt w:val="bullet"/>
      <w:lvlText w:val="•"/>
      <w:lvlJc w:val="left"/>
      <w:pPr>
        <w:tabs>
          <w:tab w:val="num" w:pos="3600"/>
        </w:tabs>
        <w:ind w:left="3600" w:hanging="360"/>
      </w:pPr>
      <w:rPr>
        <w:rFonts w:ascii="Times New Roman" w:hAnsi="Times New Roman" w:hint="default"/>
      </w:rPr>
    </w:lvl>
    <w:lvl w:ilvl="5" w:tplc="FA6E00FC" w:tentative="1">
      <w:start w:val="1"/>
      <w:numFmt w:val="bullet"/>
      <w:lvlText w:val="•"/>
      <w:lvlJc w:val="left"/>
      <w:pPr>
        <w:tabs>
          <w:tab w:val="num" w:pos="4320"/>
        </w:tabs>
        <w:ind w:left="4320" w:hanging="360"/>
      </w:pPr>
      <w:rPr>
        <w:rFonts w:ascii="Times New Roman" w:hAnsi="Times New Roman" w:hint="default"/>
      </w:rPr>
    </w:lvl>
    <w:lvl w:ilvl="6" w:tplc="3E5EE77C" w:tentative="1">
      <w:start w:val="1"/>
      <w:numFmt w:val="bullet"/>
      <w:lvlText w:val="•"/>
      <w:lvlJc w:val="left"/>
      <w:pPr>
        <w:tabs>
          <w:tab w:val="num" w:pos="5040"/>
        </w:tabs>
        <w:ind w:left="5040" w:hanging="360"/>
      </w:pPr>
      <w:rPr>
        <w:rFonts w:ascii="Times New Roman" w:hAnsi="Times New Roman" w:hint="default"/>
      </w:rPr>
    </w:lvl>
    <w:lvl w:ilvl="7" w:tplc="185E4300" w:tentative="1">
      <w:start w:val="1"/>
      <w:numFmt w:val="bullet"/>
      <w:lvlText w:val="•"/>
      <w:lvlJc w:val="left"/>
      <w:pPr>
        <w:tabs>
          <w:tab w:val="num" w:pos="5760"/>
        </w:tabs>
        <w:ind w:left="5760" w:hanging="360"/>
      </w:pPr>
      <w:rPr>
        <w:rFonts w:ascii="Times New Roman" w:hAnsi="Times New Roman" w:hint="default"/>
      </w:rPr>
    </w:lvl>
    <w:lvl w:ilvl="8" w:tplc="DDBAC698" w:tentative="1">
      <w:start w:val="1"/>
      <w:numFmt w:val="bullet"/>
      <w:lvlText w:val="•"/>
      <w:lvlJc w:val="left"/>
      <w:pPr>
        <w:tabs>
          <w:tab w:val="num" w:pos="6480"/>
        </w:tabs>
        <w:ind w:left="6480" w:hanging="360"/>
      </w:pPr>
      <w:rPr>
        <w:rFonts w:ascii="Times New Roman" w:hAnsi="Times New Roman" w:hint="default"/>
      </w:rPr>
    </w:lvl>
  </w:abstractNum>
  <w:abstractNum w:abstractNumId="3">
    <w:nsid w:val="437B0854"/>
    <w:multiLevelType w:val="hybridMultilevel"/>
    <w:tmpl w:val="E6002448"/>
    <w:lvl w:ilvl="0" w:tplc="F1A85A92">
      <w:numFmt w:val="bullet"/>
      <w:lvlText w:val="-"/>
      <w:lvlJc w:val="left"/>
      <w:pPr>
        <w:ind w:left="720" w:hanging="360"/>
      </w:pPr>
      <w:rPr>
        <w:rFonts w:ascii="Calibri Light" w:eastAsiaTheme="minorHAnsi" w:hAnsi="Calibri Light" w:cs="Calibri Light"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nsid w:val="453F5686"/>
    <w:multiLevelType w:val="hybridMultilevel"/>
    <w:tmpl w:val="C5B66B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8D5482F"/>
    <w:multiLevelType w:val="hybridMultilevel"/>
    <w:tmpl w:val="F7ECB398"/>
    <w:lvl w:ilvl="0" w:tplc="AADC5608">
      <w:start w:val="13"/>
      <w:numFmt w:val="bullet"/>
      <w:lvlText w:val="-"/>
      <w:lvlJc w:val="left"/>
      <w:pPr>
        <w:ind w:left="1560" w:hanging="360"/>
      </w:pPr>
      <w:rPr>
        <w:rFonts w:ascii="Calibri" w:eastAsia="Times New Roman" w:hAnsi="Calibri" w:cs="Gisha" w:hint="default"/>
      </w:rPr>
    </w:lvl>
    <w:lvl w:ilvl="1" w:tplc="040C0003" w:tentative="1">
      <w:start w:val="1"/>
      <w:numFmt w:val="bullet"/>
      <w:lvlText w:val="o"/>
      <w:lvlJc w:val="left"/>
      <w:pPr>
        <w:ind w:left="2280" w:hanging="360"/>
      </w:pPr>
      <w:rPr>
        <w:rFonts w:ascii="Courier New" w:hAnsi="Courier New" w:cs="Courier New" w:hint="default"/>
      </w:rPr>
    </w:lvl>
    <w:lvl w:ilvl="2" w:tplc="040C0005" w:tentative="1">
      <w:start w:val="1"/>
      <w:numFmt w:val="bullet"/>
      <w:lvlText w:val=""/>
      <w:lvlJc w:val="left"/>
      <w:pPr>
        <w:ind w:left="3000" w:hanging="360"/>
      </w:pPr>
      <w:rPr>
        <w:rFonts w:ascii="Wingdings" w:hAnsi="Wingdings" w:hint="default"/>
      </w:rPr>
    </w:lvl>
    <w:lvl w:ilvl="3" w:tplc="040C0001" w:tentative="1">
      <w:start w:val="1"/>
      <w:numFmt w:val="bullet"/>
      <w:lvlText w:val=""/>
      <w:lvlJc w:val="left"/>
      <w:pPr>
        <w:ind w:left="3720" w:hanging="360"/>
      </w:pPr>
      <w:rPr>
        <w:rFonts w:ascii="Symbol" w:hAnsi="Symbol" w:hint="default"/>
      </w:rPr>
    </w:lvl>
    <w:lvl w:ilvl="4" w:tplc="040C0003" w:tentative="1">
      <w:start w:val="1"/>
      <w:numFmt w:val="bullet"/>
      <w:lvlText w:val="o"/>
      <w:lvlJc w:val="left"/>
      <w:pPr>
        <w:ind w:left="4440" w:hanging="360"/>
      </w:pPr>
      <w:rPr>
        <w:rFonts w:ascii="Courier New" w:hAnsi="Courier New" w:cs="Courier New" w:hint="default"/>
      </w:rPr>
    </w:lvl>
    <w:lvl w:ilvl="5" w:tplc="040C0005" w:tentative="1">
      <w:start w:val="1"/>
      <w:numFmt w:val="bullet"/>
      <w:lvlText w:val=""/>
      <w:lvlJc w:val="left"/>
      <w:pPr>
        <w:ind w:left="5160" w:hanging="360"/>
      </w:pPr>
      <w:rPr>
        <w:rFonts w:ascii="Wingdings" w:hAnsi="Wingdings" w:hint="default"/>
      </w:rPr>
    </w:lvl>
    <w:lvl w:ilvl="6" w:tplc="040C0001" w:tentative="1">
      <w:start w:val="1"/>
      <w:numFmt w:val="bullet"/>
      <w:lvlText w:val=""/>
      <w:lvlJc w:val="left"/>
      <w:pPr>
        <w:ind w:left="5880" w:hanging="360"/>
      </w:pPr>
      <w:rPr>
        <w:rFonts w:ascii="Symbol" w:hAnsi="Symbol" w:hint="default"/>
      </w:rPr>
    </w:lvl>
    <w:lvl w:ilvl="7" w:tplc="040C0003" w:tentative="1">
      <w:start w:val="1"/>
      <w:numFmt w:val="bullet"/>
      <w:lvlText w:val="o"/>
      <w:lvlJc w:val="left"/>
      <w:pPr>
        <w:ind w:left="6600" w:hanging="360"/>
      </w:pPr>
      <w:rPr>
        <w:rFonts w:ascii="Courier New" w:hAnsi="Courier New" w:cs="Courier New" w:hint="default"/>
      </w:rPr>
    </w:lvl>
    <w:lvl w:ilvl="8" w:tplc="040C0005" w:tentative="1">
      <w:start w:val="1"/>
      <w:numFmt w:val="bullet"/>
      <w:lvlText w:val=""/>
      <w:lvlJc w:val="left"/>
      <w:pPr>
        <w:ind w:left="7320" w:hanging="360"/>
      </w:pPr>
      <w:rPr>
        <w:rFonts w:ascii="Wingdings" w:hAnsi="Wingdings" w:hint="default"/>
      </w:rPr>
    </w:lvl>
  </w:abstractNum>
  <w:abstractNum w:abstractNumId="6">
    <w:nsid w:val="49766862"/>
    <w:multiLevelType w:val="hybridMultilevel"/>
    <w:tmpl w:val="696855F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nsid w:val="4A0B5416"/>
    <w:multiLevelType w:val="hybridMultilevel"/>
    <w:tmpl w:val="EA2E9D90"/>
    <w:lvl w:ilvl="0" w:tplc="61242E20">
      <w:numFmt w:val="bullet"/>
      <w:lvlText w:val="-"/>
      <w:lvlJc w:val="left"/>
      <w:pPr>
        <w:ind w:left="720" w:hanging="360"/>
      </w:pPr>
      <w:rPr>
        <w:rFonts w:ascii="Calibri Light" w:eastAsiaTheme="minorHAnsi" w:hAnsi="Calibri Light" w:cs="Calibri Light"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nsid w:val="625C2143"/>
    <w:multiLevelType w:val="hybridMultilevel"/>
    <w:tmpl w:val="94B8E1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5A955B1"/>
    <w:multiLevelType w:val="hybridMultilevel"/>
    <w:tmpl w:val="C7C8CCCA"/>
    <w:lvl w:ilvl="0" w:tplc="A014D01E">
      <w:start w:val="2"/>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67540CF"/>
    <w:multiLevelType w:val="hybridMultilevel"/>
    <w:tmpl w:val="5C56EC8C"/>
    <w:lvl w:ilvl="0" w:tplc="71BA49D8">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
    <w:nsid w:val="79877B99"/>
    <w:multiLevelType w:val="hybridMultilevel"/>
    <w:tmpl w:val="A5808F5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2"/>
  </w:num>
  <w:num w:numId="7">
    <w:abstractNumId w:val="9"/>
  </w:num>
  <w:num w:numId="8">
    <w:abstractNumId w:val="0"/>
  </w:num>
  <w:num w:numId="9">
    <w:abstractNumId w:val="10"/>
  </w:num>
  <w:num w:numId="10">
    <w:abstractNumId w:val="1"/>
  </w:num>
  <w:num w:numId="11">
    <w:abstractNumId w:val="4"/>
  </w:num>
  <w:num w:numId="12">
    <w:abstractNumId w:val="5"/>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11E"/>
    <w:rsid w:val="00013C32"/>
    <w:rsid w:val="00015E4A"/>
    <w:rsid w:val="0006141B"/>
    <w:rsid w:val="000749C6"/>
    <w:rsid w:val="00095826"/>
    <w:rsid w:val="000C724D"/>
    <w:rsid w:val="0011200C"/>
    <w:rsid w:val="001556CC"/>
    <w:rsid w:val="001751DC"/>
    <w:rsid w:val="00180BAD"/>
    <w:rsid w:val="001F05E1"/>
    <w:rsid w:val="001F17CB"/>
    <w:rsid w:val="00204B35"/>
    <w:rsid w:val="002131E6"/>
    <w:rsid w:val="002542BB"/>
    <w:rsid w:val="0029431D"/>
    <w:rsid w:val="002A44CE"/>
    <w:rsid w:val="002A530A"/>
    <w:rsid w:val="002A6087"/>
    <w:rsid w:val="002E0FAC"/>
    <w:rsid w:val="0030763A"/>
    <w:rsid w:val="00311EDF"/>
    <w:rsid w:val="003342CA"/>
    <w:rsid w:val="00337E36"/>
    <w:rsid w:val="00372FF4"/>
    <w:rsid w:val="00380F52"/>
    <w:rsid w:val="00397ED5"/>
    <w:rsid w:val="003C1547"/>
    <w:rsid w:val="003F3EB5"/>
    <w:rsid w:val="00452E6E"/>
    <w:rsid w:val="00465AD0"/>
    <w:rsid w:val="00476EBB"/>
    <w:rsid w:val="00494E1E"/>
    <w:rsid w:val="0049711E"/>
    <w:rsid w:val="004B1065"/>
    <w:rsid w:val="004D01B8"/>
    <w:rsid w:val="004E6C24"/>
    <w:rsid w:val="004F3778"/>
    <w:rsid w:val="00510CB0"/>
    <w:rsid w:val="00560229"/>
    <w:rsid w:val="00560B35"/>
    <w:rsid w:val="005F1863"/>
    <w:rsid w:val="00613891"/>
    <w:rsid w:val="006327C4"/>
    <w:rsid w:val="006350F5"/>
    <w:rsid w:val="00653992"/>
    <w:rsid w:val="0066103B"/>
    <w:rsid w:val="0067429A"/>
    <w:rsid w:val="00676A38"/>
    <w:rsid w:val="006905F9"/>
    <w:rsid w:val="006A2479"/>
    <w:rsid w:val="006C61AB"/>
    <w:rsid w:val="006F6E68"/>
    <w:rsid w:val="00760855"/>
    <w:rsid w:val="007A34EC"/>
    <w:rsid w:val="00814E4A"/>
    <w:rsid w:val="00853731"/>
    <w:rsid w:val="00855E98"/>
    <w:rsid w:val="00863768"/>
    <w:rsid w:val="00866F8D"/>
    <w:rsid w:val="00870A28"/>
    <w:rsid w:val="00894B2B"/>
    <w:rsid w:val="008C5963"/>
    <w:rsid w:val="008D295C"/>
    <w:rsid w:val="008E0032"/>
    <w:rsid w:val="008E1641"/>
    <w:rsid w:val="00912D06"/>
    <w:rsid w:val="0091320B"/>
    <w:rsid w:val="00913D76"/>
    <w:rsid w:val="009422DF"/>
    <w:rsid w:val="0095040D"/>
    <w:rsid w:val="0096140F"/>
    <w:rsid w:val="0096240A"/>
    <w:rsid w:val="009B2605"/>
    <w:rsid w:val="009B6304"/>
    <w:rsid w:val="009C13B4"/>
    <w:rsid w:val="009D6105"/>
    <w:rsid w:val="00A441AD"/>
    <w:rsid w:val="00A54DC4"/>
    <w:rsid w:val="00A9106D"/>
    <w:rsid w:val="00AB124C"/>
    <w:rsid w:val="00B22EFF"/>
    <w:rsid w:val="00B55748"/>
    <w:rsid w:val="00BB036A"/>
    <w:rsid w:val="00BD6EE0"/>
    <w:rsid w:val="00BF6E48"/>
    <w:rsid w:val="00C00EE4"/>
    <w:rsid w:val="00C03C9E"/>
    <w:rsid w:val="00C5366F"/>
    <w:rsid w:val="00C81EB0"/>
    <w:rsid w:val="00CB4F92"/>
    <w:rsid w:val="00CE7FC3"/>
    <w:rsid w:val="00D053E0"/>
    <w:rsid w:val="00D76C03"/>
    <w:rsid w:val="00DE666C"/>
    <w:rsid w:val="00DF4B16"/>
    <w:rsid w:val="00DF4E22"/>
    <w:rsid w:val="00DF6B3B"/>
    <w:rsid w:val="00E046F0"/>
    <w:rsid w:val="00E50429"/>
    <w:rsid w:val="00E66B5F"/>
    <w:rsid w:val="00EA1DF8"/>
    <w:rsid w:val="00EB79DE"/>
    <w:rsid w:val="00EF2148"/>
    <w:rsid w:val="00F07643"/>
    <w:rsid w:val="00F2016A"/>
    <w:rsid w:val="00F47C9B"/>
    <w:rsid w:val="00F7006B"/>
    <w:rsid w:val="00FC7550"/>
    <w:rsid w:val="00FD0C0D"/>
    <w:rsid w:val="00FE0246"/>
    <w:rsid w:val="00FF2F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5:chartTrackingRefBased/>
  <w15:docId w15:val="{99A4765A-AD0A-4570-ADBF-A39E04A2B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11E"/>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9711E"/>
    <w:pPr>
      <w:ind w:left="720"/>
      <w:contextualSpacing/>
    </w:pPr>
  </w:style>
  <w:style w:type="table" w:styleId="Grilledutableau">
    <w:name w:val="Table Grid"/>
    <w:basedOn w:val="TableauNormal"/>
    <w:uiPriority w:val="39"/>
    <w:rsid w:val="004971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49711E"/>
    <w:pPr>
      <w:spacing w:before="100" w:beforeAutospacing="1" w:after="100" w:afterAutospacing="1" w:line="240" w:lineRule="auto"/>
    </w:pPr>
    <w:rPr>
      <w:rFonts w:ascii="Times New Roman" w:eastAsiaTheme="minorEastAsia" w:hAnsi="Times New Roman" w:cs="Times New Roman"/>
      <w:sz w:val="24"/>
      <w:szCs w:val="24"/>
      <w:lang w:eastAsia="fr-FR"/>
    </w:rPr>
  </w:style>
  <w:style w:type="character" w:styleId="Lienhypertexte">
    <w:name w:val="Hyperlink"/>
    <w:basedOn w:val="Policepardfaut"/>
    <w:uiPriority w:val="99"/>
    <w:unhideWhenUsed/>
    <w:rsid w:val="00FF2FA4"/>
    <w:rPr>
      <w:color w:val="0563C1" w:themeColor="hyperlink"/>
      <w:u w:val="single"/>
    </w:rPr>
  </w:style>
  <w:style w:type="paragraph" w:styleId="En-tte">
    <w:name w:val="header"/>
    <w:basedOn w:val="Normal"/>
    <w:link w:val="En-tteCar"/>
    <w:uiPriority w:val="99"/>
    <w:unhideWhenUsed/>
    <w:rsid w:val="00BB036A"/>
    <w:pPr>
      <w:tabs>
        <w:tab w:val="center" w:pos="4536"/>
        <w:tab w:val="right" w:pos="9072"/>
      </w:tabs>
      <w:spacing w:after="0" w:line="240" w:lineRule="auto"/>
    </w:pPr>
  </w:style>
  <w:style w:type="character" w:customStyle="1" w:styleId="En-tteCar">
    <w:name w:val="En-tête Car"/>
    <w:basedOn w:val="Policepardfaut"/>
    <w:link w:val="En-tte"/>
    <w:uiPriority w:val="99"/>
    <w:rsid w:val="00BB036A"/>
  </w:style>
  <w:style w:type="paragraph" w:styleId="Pieddepage">
    <w:name w:val="footer"/>
    <w:basedOn w:val="Normal"/>
    <w:link w:val="PieddepageCar"/>
    <w:uiPriority w:val="99"/>
    <w:unhideWhenUsed/>
    <w:rsid w:val="00BB036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B0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673335">
      <w:bodyDiv w:val="1"/>
      <w:marLeft w:val="0"/>
      <w:marRight w:val="0"/>
      <w:marTop w:val="0"/>
      <w:marBottom w:val="0"/>
      <w:divBdr>
        <w:top w:val="none" w:sz="0" w:space="0" w:color="auto"/>
        <w:left w:val="none" w:sz="0" w:space="0" w:color="auto"/>
        <w:bottom w:val="none" w:sz="0" w:space="0" w:color="auto"/>
        <w:right w:val="none" w:sz="0" w:space="0" w:color="auto"/>
      </w:divBdr>
    </w:div>
    <w:div w:id="429085722">
      <w:bodyDiv w:val="1"/>
      <w:marLeft w:val="0"/>
      <w:marRight w:val="0"/>
      <w:marTop w:val="0"/>
      <w:marBottom w:val="0"/>
      <w:divBdr>
        <w:top w:val="none" w:sz="0" w:space="0" w:color="auto"/>
        <w:left w:val="none" w:sz="0" w:space="0" w:color="auto"/>
        <w:bottom w:val="none" w:sz="0" w:space="0" w:color="auto"/>
        <w:right w:val="none" w:sz="0" w:space="0" w:color="auto"/>
      </w:divBdr>
    </w:div>
    <w:div w:id="1373072286">
      <w:bodyDiv w:val="1"/>
      <w:marLeft w:val="0"/>
      <w:marRight w:val="0"/>
      <w:marTop w:val="0"/>
      <w:marBottom w:val="0"/>
      <w:divBdr>
        <w:top w:val="none" w:sz="0" w:space="0" w:color="auto"/>
        <w:left w:val="none" w:sz="0" w:space="0" w:color="auto"/>
        <w:bottom w:val="none" w:sz="0" w:space="0" w:color="auto"/>
        <w:right w:val="none" w:sz="0" w:space="0" w:color="auto"/>
      </w:divBdr>
      <w:divsChild>
        <w:div w:id="125038981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oleObject" Target="embeddings/oleObject1.bin"/></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2612</Words>
  <Characters>14372</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Noëlie</dc:creator>
  <cp:keywords/>
  <dc:description/>
  <cp:lastModifiedBy>SANTOS</cp:lastModifiedBy>
  <cp:revision>2</cp:revision>
  <dcterms:created xsi:type="dcterms:W3CDTF">2020-12-16T12:17:00Z</dcterms:created>
  <dcterms:modified xsi:type="dcterms:W3CDTF">2020-12-16T12:17:00Z</dcterms:modified>
</cp:coreProperties>
</file>